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D6" w:rsidRDefault="00971DD6" w:rsidP="00971DD6">
      <w:pPr>
        <w:rPr>
          <w:b/>
          <w:sz w:val="28"/>
          <w:szCs w:val="28"/>
          <w:lang w:val="az-Latn-AZ"/>
        </w:rPr>
      </w:pPr>
      <w:r w:rsidRPr="00971DD6">
        <w:rPr>
          <w:b/>
          <w:sz w:val="32"/>
          <w:szCs w:val="32"/>
          <w:lang w:val="az-Latn-AZ"/>
        </w:rPr>
        <w:t xml:space="preserve"> Peinatologiyanın əsasları</w:t>
      </w:r>
      <w:r>
        <w:rPr>
          <w:b/>
          <w:sz w:val="28"/>
          <w:szCs w:val="28"/>
          <w:lang w:val="az-Latn-AZ"/>
        </w:rPr>
        <w:t>.</w:t>
      </w:r>
    </w:p>
    <w:p w:rsidR="00971DD6" w:rsidRDefault="00971DD6" w:rsidP="00971DD6">
      <w:pPr>
        <w:rPr>
          <w:b/>
          <w:sz w:val="28"/>
          <w:szCs w:val="28"/>
          <w:lang w:val="az-Latn-A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56325" cy="3609975"/>
            <wp:effectExtent l="38100" t="0" r="15875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71DD6" w:rsidRPr="00CC2958" w:rsidRDefault="00971DD6" w:rsidP="00971DD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az-Latn-AZ"/>
        </w:rPr>
      </w:pPr>
      <w:r w:rsidRPr="00CC2958">
        <w:rPr>
          <w:b/>
          <w:sz w:val="28"/>
          <w:szCs w:val="28"/>
          <w:lang w:val="az-Latn-AZ"/>
        </w:rPr>
        <w:t>Mayalanmadan etibarən embrionun, dölün və yenidoğulmuşun fiziologiyasının və patologiyasının öyrənilməsi</w:t>
      </w:r>
    </w:p>
    <w:p w:rsidR="00971DD6" w:rsidRPr="00CC2958" w:rsidRDefault="00971DD6" w:rsidP="00971DD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CC2958">
        <w:rPr>
          <w:b/>
          <w:sz w:val="28"/>
          <w:szCs w:val="28"/>
          <w:lang w:val="az-Latn-AZ"/>
        </w:rPr>
        <w:t>Embriogenezin öyrənilməsi</w:t>
      </w:r>
    </w:p>
    <w:p w:rsidR="00971DD6" w:rsidRPr="00CC2958" w:rsidRDefault="00971DD6" w:rsidP="00971DD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CC2958">
        <w:rPr>
          <w:b/>
          <w:sz w:val="28"/>
          <w:szCs w:val="28"/>
          <w:lang w:val="az-Latn-AZ"/>
        </w:rPr>
        <w:t>Anadangəlmə inkişaf qüsurlarının öyrənilməsi</w:t>
      </w:r>
    </w:p>
    <w:p w:rsidR="00971DD6" w:rsidRPr="00CC2958" w:rsidRDefault="00971DD6" w:rsidP="00971DD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CC2958">
        <w:rPr>
          <w:b/>
          <w:sz w:val="28"/>
          <w:szCs w:val="28"/>
          <w:lang w:val="az-Latn-AZ"/>
        </w:rPr>
        <w:t>Ətraf mühitin zərərli amillərinin öyrənilməsi</w:t>
      </w:r>
    </w:p>
    <w:p w:rsidR="00971DD6" w:rsidRPr="00CC2958" w:rsidRDefault="00971DD6" w:rsidP="00971DD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CC2958">
        <w:rPr>
          <w:b/>
          <w:sz w:val="28"/>
          <w:szCs w:val="28"/>
          <w:lang w:val="az-Latn-AZ"/>
        </w:rPr>
        <w:t>Dölün və yenidoğulmuşun kritik dövrlərinin təyini</w:t>
      </w:r>
    </w:p>
    <w:p w:rsidR="00971DD6" w:rsidRPr="00CC2958" w:rsidRDefault="00971DD6" w:rsidP="00971DD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CC2958">
        <w:rPr>
          <w:b/>
          <w:sz w:val="28"/>
          <w:szCs w:val="28"/>
        </w:rPr>
        <w:t>«A</w:t>
      </w:r>
      <w:r w:rsidRPr="00CC2958">
        <w:rPr>
          <w:b/>
          <w:sz w:val="28"/>
          <w:szCs w:val="28"/>
          <w:lang w:val="az-Latn-AZ"/>
        </w:rPr>
        <w:t>na-cift-döl</w:t>
      </w:r>
      <w:r w:rsidRPr="00CC2958">
        <w:rPr>
          <w:b/>
          <w:sz w:val="28"/>
          <w:szCs w:val="28"/>
        </w:rPr>
        <w:t>»</w:t>
      </w:r>
      <w:r w:rsidRPr="00CC2958">
        <w:rPr>
          <w:b/>
          <w:sz w:val="28"/>
          <w:szCs w:val="28"/>
          <w:lang w:val="az-Latn-AZ"/>
        </w:rPr>
        <w:t xml:space="preserve"> sisteminin öyrənilməsi</w:t>
      </w:r>
      <w:r w:rsidRPr="00CC2958">
        <w:rPr>
          <w:b/>
          <w:sz w:val="28"/>
          <w:szCs w:val="28"/>
        </w:rPr>
        <w:t xml:space="preserve"> </w:t>
      </w:r>
    </w:p>
    <w:p w:rsidR="00971DD6" w:rsidRPr="00CC2958" w:rsidRDefault="00971DD6" w:rsidP="00971DD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CC2958">
        <w:rPr>
          <w:b/>
          <w:sz w:val="28"/>
          <w:szCs w:val="28"/>
          <w:lang w:val="az-Latn-AZ"/>
        </w:rPr>
        <w:t>Immun-konfliktli hamiləliyin öyrənilməsi</w:t>
      </w:r>
      <w:r w:rsidRPr="00CC2958">
        <w:rPr>
          <w:b/>
          <w:sz w:val="28"/>
          <w:szCs w:val="28"/>
        </w:rPr>
        <w:t xml:space="preserve"> </w:t>
      </w:r>
    </w:p>
    <w:p w:rsidR="00971DD6" w:rsidRDefault="00971DD6" w:rsidP="00971DD6">
      <w:pPr>
        <w:rPr>
          <w:b/>
          <w:sz w:val="28"/>
          <w:szCs w:val="28"/>
          <w:lang w:val="az-Latn-AZ"/>
        </w:rPr>
      </w:pPr>
    </w:p>
    <w:p w:rsidR="00971DD6" w:rsidRDefault="00971DD6" w:rsidP="00971DD6">
      <w:pPr>
        <w:rPr>
          <w:b/>
          <w:sz w:val="28"/>
          <w:szCs w:val="28"/>
          <w:lang w:val="az-Latn-AZ"/>
        </w:rPr>
      </w:pPr>
    </w:p>
    <w:p w:rsidR="00971DD6" w:rsidRPr="00CC2958" w:rsidRDefault="00971DD6" w:rsidP="00971DD6">
      <w:pPr>
        <w:rPr>
          <w:b/>
          <w:sz w:val="28"/>
          <w:szCs w:val="28"/>
          <w:lang w:val="az-Latn-AZ"/>
        </w:rPr>
      </w:pPr>
    </w:p>
    <w:p w:rsidR="00971DD6" w:rsidRPr="00CC2958" w:rsidRDefault="00971DD6" w:rsidP="00971DD6">
      <w:pPr>
        <w:rPr>
          <w:lang w:val="az-Latn-AZ"/>
        </w:rPr>
      </w:pPr>
      <w:r w:rsidRPr="00CC2958">
        <w:rPr>
          <w:lang w:val="az-Latn-AZ"/>
        </w:rPr>
        <w:t>tibbin cavan sahesidir.İlk defe dunyada  1967-ci ilde Almaniyada yasiyan pr.Erix Zalinq terefinden perinatoluqlar cemiyyeti yaradilmisdir.Onun fikrince mamaliq ve pediatriya elmi  birleserek yeni bir ixtisas yaranmali ve bununlada dunyada perinatal olum azalmali idi.1972-ci ilde Avropada,ABŞ-da ilk defe perinatal merkezler yaranmisdir.</w:t>
      </w:r>
    </w:p>
    <w:p w:rsidR="00971DD6" w:rsidRDefault="00971DD6" w:rsidP="00971DD6">
      <w:proofErr w:type="spellStart"/>
      <w:proofErr w:type="gramStart"/>
      <w:r>
        <w:t>Dogum</w:t>
      </w:r>
      <w:proofErr w:type="spellEnd"/>
      <w:r>
        <w:t xml:space="preserve"> </w:t>
      </w:r>
      <w:proofErr w:type="spellStart"/>
      <w:r>
        <w:t>evinin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qadin</w:t>
      </w:r>
      <w:proofErr w:type="spellEnd"/>
      <w:r>
        <w:t xml:space="preserve"> </w:t>
      </w:r>
      <w:proofErr w:type="spellStart"/>
      <w:r>
        <w:t>meslehetxanasinin</w:t>
      </w:r>
      <w:proofErr w:type="spellEnd"/>
      <w:r>
        <w:t xml:space="preserve"> </w:t>
      </w:r>
      <w:proofErr w:type="spellStart"/>
      <w:r>
        <w:t>isinin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gostericisi</w:t>
      </w:r>
      <w:proofErr w:type="spellEnd"/>
      <w:r>
        <w:t xml:space="preserve">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olumun</w:t>
      </w:r>
      <w:proofErr w:type="spellEnd"/>
      <w:r>
        <w:t xml:space="preserve"> </w:t>
      </w:r>
      <w:proofErr w:type="spellStart"/>
      <w:r>
        <w:t>asagi</w:t>
      </w:r>
      <w:proofErr w:type="spellEnd"/>
      <w:r>
        <w:t xml:space="preserve"> </w:t>
      </w:r>
      <w:proofErr w:type="spellStart"/>
      <w:r>
        <w:t>faizde</w:t>
      </w:r>
      <w:proofErr w:type="spellEnd"/>
      <w:r>
        <w:t xml:space="preserve"> </w:t>
      </w:r>
      <w:proofErr w:type="spellStart"/>
      <w:r>
        <w:t>olmasidir</w:t>
      </w:r>
      <w:proofErr w:type="spellEnd"/>
      <w:r>
        <w:t>.</w:t>
      </w:r>
      <w:proofErr w:type="gramEnd"/>
      <w:r w:rsidRPr="0006596F">
        <w:t xml:space="preserve"> </w:t>
      </w:r>
      <w:proofErr w:type="spellStart"/>
      <w:proofErr w:type="gramStart"/>
      <w:r>
        <w:t>Mamaliqda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nece</w:t>
      </w:r>
      <w:proofErr w:type="spellEnd"/>
      <w:r>
        <w:t xml:space="preserve"> </w:t>
      </w:r>
      <w:proofErr w:type="spellStart"/>
      <w:r>
        <w:t>dovr</w:t>
      </w:r>
      <w:proofErr w:type="spellEnd"/>
      <w:r>
        <w:t xml:space="preserve"> aid </w:t>
      </w:r>
      <w:proofErr w:type="spellStart"/>
      <w:r>
        <w:t>edilir</w:t>
      </w:r>
      <w:proofErr w:type="spellEnd"/>
      <w:r>
        <w:t>.</w:t>
      </w:r>
      <w:proofErr w:type="gramEnd"/>
      <w:r>
        <w:t xml:space="preserve">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dovur</w:t>
      </w:r>
      <w:proofErr w:type="spellEnd"/>
      <w:r>
        <w:t xml:space="preserve"> </w:t>
      </w:r>
      <w:proofErr w:type="spellStart"/>
      <w:r>
        <w:t>hamileliyin</w:t>
      </w:r>
      <w:proofErr w:type="spellEnd"/>
      <w:r>
        <w:t xml:space="preserve"> 28 </w:t>
      </w:r>
      <w:proofErr w:type="spellStart"/>
      <w:r>
        <w:t>heftesinden</w:t>
      </w:r>
      <w:proofErr w:type="spellEnd"/>
      <w:r>
        <w:t xml:space="preserve"> (</w:t>
      </w:r>
      <w:proofErr w:type="spellStart"/>
      <w:r>
        <w:t>dolun</w:t>
      </w:r>
      <w:proofErr w:type="spellEnd"/>
      <w:r>
        <w:t xml:space="preserve"> </w:t>
      </w:r>
      <w:proofErr w:type="spellStart"/>
      <w:r>
        <w:t>cekisi</w:t>
      </w:r>
      <w:proofErr w:type="spellEnd"/>
      <w:r>
        <w:t xml:space="preserve"> 1000q-a </w:t>
      </w:r>
      <w:proofErr w:type="spellStart"/>
      <w:r>
        <w:t>catir</w:t>
      </w:r>
      <w:proofErr w:type="spellEnd"/>
      <w:r>
        <w:t>)</w:t>
      </w:r>
      <w:proofErr w:type="gramStart"/>
      <w:r>
        <w:t>,</w:t>
      </w:r>
      <w:proofErr w:type="spellStart"/>
      <w:r>
        <w:t>dogulandan</w:t>
      </w:r>
      <w:proofErr w:type="spellEnd"/>
      <w:proofErr w:type="gramEnd"/>
      <w:r>
        <w:t xml:space="preserve"> </w:t>
      </w:r>
      <w:proofErr w:type="spellStart"/>
      <w:r>
        <w:t>sonra</w:t>
      </w:r>
      <w:proofErr w:type="spellEnd"/>
      <w:r>
        <w:t xml:space="preserve"> 168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qeder</w:t>
      </w:r>
      <w:proofErr w:type="spellEnd"/>
      <w:r>
        <w:t xml:space="preserve"> </w:t>
      </w:r>
      <w:proofErr w:type="spellStart"/>
      <w:r>
        <w:t>davam</w:t>
      </w:r>
      <w:proofErr w:type="spellEnd"/>
      <w:r>
        <w:t xml:space="preserve"> </w:t>
      </w:r>
      <w:proofErr w:type="spellStart"/>
      <w:r>
        <w:t>edir</w:t>
      </w:r>
      <w:proofErr w:type="spellEnd"/>
      <w:r>
        <w:t>.</w:t>
      </w:r>
    </w:p>
    <w:p w:rsidR="00971DD6" w:rsidRDefault="00971DD6" w:rsidP="00971DD6">
      <w:proofErr w:type="gramStart"/>
      <w:r>
        <w:lastRenderedPageBreak/>
        <w:t>1)</w:t>
      </w:r>
      <w:proofErr w:type="spellStart"/>
      <w:r>
        <w:t>betndaxili</w:t>
      </w:r>
      <w:proofErr w:type="spellEnd"/>
      <w:proofErr w:type="gramEnd"/>
      <w:r>
        <w:t xml:space="preserve"> </w:t>
      </w:r>
      <w:proofErr w:type="spellStart"/>
      <w:r>
        <w:t>dovur</w:t>
      </w:r>
      <w:proofErr w:type="spellEnd"/>
      <w:r>
        <w:t xml:space="preserve">-antenatal </w:t>
      </w:r>
      <w:proofErr w:type="spellStart"/>
      <w:r>
        <w:t>dovur</w:t>
      </w:r>
      <w:proofErr w:type="spellEnd"/>
    </w:p>
    <w:p w:rsidR="00971DD6" w:rsidRDefault="00971DD6" w:rsidP="00971DD6">
      <w:proofErr w:type="gramStart"/>
      <w:r>
        <w:t>2)</w:t>
      </w:r>
      <w:proofErr w:type="spellStart"/>
      <w:r>
        <w:t>dogus</w:t>
      </w:r>
      <w:proofErr w:type="spellEnd"/>
      <w:proofErr w:type="gramEnd"/>
      <w:r>
        <w:t xml:space="preserve"> </w:t>
      </w:r>
      <w:proofErr w:type="spellStart"/>
      <w:r>
        <w:t>dovru-interenatal</w:t>
      </w:r>
      <w:proofErr w:type="spellEnd"/>
      <w:r>
        <w:t xml:space="preserve"> </w:t>
      </w:r>
      <w:proofErr w:type="spellStart"/>
      <w:r>
        <w:t>dovur</w:t>
      </w:r>
      <w:proofErr w:type="spellEnd"/>
    </w:p>
    <w:p w:rsidR="00971DD6" w:rsidRDefault="00971DD6" w:rsidP="00971DD6">
      <w:proofErr w:type="gramStart"/>
      <w:r>
        <w:t>3)postnatal</w:t>
      </w:r>
      <w:proofErr w:type="gramEnd"/>
      <w:r>
        <w:t xml:space="preserve"> </w:t>
      </w:r>
      <w:proofErr w:type="spellStart"/>
      <w:r>
        <w:t>dovur-bura</w:t>
      </w:r>
      <w:proofErr w:type="spellEnd"/>
      <w:r>
        <w:t xml:space="preserve"> </w:t>
      </w:r>
      <w:proofErr w:type="spellStart"/>
      <w:r>
        <w:t>daxil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 </w:t>
      </w:r>
      <w:proofErr w:type="spellStart"/>
      <w:r>
        <w:t>erken</w:t>
      </w:r>
      <w:proofErr w:type="spellEnd"/>
      <w:r>
        <w:t xml:space="preserve"> </w:t>
      </w:r>
      <w:proofErr w:type="spellStart"/>
      <w:r>
        <w:t>neanotal</w:t>
      </w:r>
      <w:proofErr w:type="spellEnd"/>
      <w:r>
        <w:t xml:space="preserve"> </w:t>
      </w:r>
      <w:proofErr w:type="spellStart"/>
      <w:r>
        <w:t>dovur</w:t>
      </w:r>
      <w:proofErr w:type="spellEnd"/>
      <w:r>
        <w:t>(</w:t>
      </w:r>
      <w:proofErr w:type="spellStart"/>
      <w:r>
        <w:t>dogulandan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7gun).</w:t>
      </w:r>
    </w:p>
    <w:p w:rsidR="00971DD6" w:rsidRDefault="00971DD6" w:rsidP="00971DD6">
      <w:proofErr w:type="spellStart"/>
      <w:proofErr w:type="gramStart"/>
      <w:r>
        <w:t>Per.olumun</w:t>
      </w:r>
      <w:proofErr w:type="spellEnd"/>
      <w:r>
        <w:t xml:space="preserve"> </w:t>
      </w:r>
      <w:proofErr w:type="spellStart"/>
      <w:r>
        <w:t>gostericisi</w:t>
      </w:r>
      <w:proofErr w:type="spellEnd"/>
      <w:r>
        <w:t xml:space="preserve"> 1000 </w:t>
      </w:r>
      <w:proofErr w:type="spellStart"/>
      <w:r>
        <w:t>usagin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olu</w:t>
      </w:r>
      <w:proofErr w:type="spellEnd"/>
      <w:r>
        <w:t xml:space="preserve"> </w:t>
      </w:r>
      <w:proofErr w:type="spellStart"/>
      <w:r>
        <w:t>dogulmasi</w:t>
      </w:r>
      <w:proofErr w:type="spellEnd"/>
      <w:r>
        <w:t xml:space="preserve"> </w:t>
      </w:r>
      <w:proofErr w:type="spellStart"/>
      <w:r>
        <w:t>esasinda</w:t>
      </w:r>
      <w:proofErr w:type="spellEnd"/>
      <w:r>
        <w:t xml:space="preserve"> </w:t>
      </w:r>
      <w:proofErr w:type="spellStart"/>
      <w:r>
        <w:t>qoyulur</w:t>
      </w:r>
      <w:proofErr w:type="spellEnd"/>
      <w:r>
        <w:t>.</w:t>
      </w:r>
      <w:proofErr w:type="gramEnd"/>
    </w:p>
    <w:p w:rsidR="00971DD6" w:rsidRPr="00807B33" w:rsidRDefault="00971DD6" w:rsidP="00971DD6">
      <w:pPr>
        <w:rPr>
          <w:b/>
        </w:rPr>
      </w:pPr>
      <w:r>
        <w:rPr>
          <w:b/>
        </w:rPr>
        <w:t xml:space="preserve">              PERINATAL OLUM=1000 q VE DAHA ARTIQ BEDEN KUTLESI ILE ÖLÜ DOGULMUSLARIN SAYI + 1000QR VE DAHA ARTIQ BEDEN KUTLESI ILE DOGULUB,ILK 168SAAT ERZINDE ÖLƏN USAQLARIN SAYI  /  BEDEN KUTLESI 1000 q VE DAHA ARTIQ KUTLE ILE DOGULAN BUTUN YENI DOGULMUSLARIN SAYI (DIRI VE OLU)*1000</w:t>
      </w:r>
    </w:p>
    <w:p w:rsidR="00971DD6" w:rsidRDefault="00971DD6" w:rsidP="00971DD6">
      <w:proofErr w:type="spellStart"/>
      <w:r>
        <w:t>Per.xestelik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olumune</w:t>
      </w:r>
      <w:proofErr w:type="spellEnd"/>
      <w:r>
        <w:t xml:space="preserve"> </w:t>
      </w:r>
      <w:proofErr w:type="spellStart"/>
      <w:r>
        <w:t>muxtelif</w:t>
      </w:r>
      <w:proofErr w:type="spellEnd"/>
      <w:r>
        <w:t xml:space="preserve"> risk </w:t>
      </w:r>
      <w:proofErr w:type="spellStart"/>
      <w:r>
        <w:t>faktorlari</w:t>
      </w:r>
      <w:proofErr w:type="spellEnd"/>
      <w:r>
        <w:t xml:space="preserve"> </w:t>
      </w:r>
      <w:proofErr w:type="spellStart"/>
      <w:r>
        <w:t>tesir</w:t>
      </w:r>
      <w:proofErr w:type="spellEnd"/>
      <w:r>
        <w:t xml:space="preserve"> </w:t>
      </w:r>
      <w:proofErr w:type="spellStart"/>
      <w:r>
        <w:t>gosterir.Bura</w:t>
      </w:r>
      <w:proofErr w:type="spellEnd"/>
      <w:r>
        <w:t xml:space="preserve"> </w:t>
      </w:r>
      <w:proofErr w:type="spellStart"/>
      <w:r>
        <w:t>aiddir</w:t>
      </w:r>
      <w:proofErr w:type="spellEnd"/>
      <w:r>
        <w:t xml:space="preserve"> </w:t>
      </w:r>
    </w:p>
    <w:p w:rsidR="00971DD6" w:rsidRDefault="00971DD6" w:rsidP="00971DD6">
      <w:proofErr w:type="spellStart"/>
      <w:proofErr w:type="gramStart"/>
      <w:r>
        <w:t>sosial</w:t>
      </w:r>
      <w:proofErr w:type="spellEnd"/>
      <w:proofErr w:type="gramEnd"/>
      <w:r>
        <w:t xml:space="preserve"> </w:t>
      </w:r>
      <w:proofErr w:type="spellStart"/>
      <w:r>
        <w:t>bioloji</w:t>
      </w:r>
      <w:proofErr w:type="spellEnd"/>
    </w:p>
    <w:p w:rsidR="00971DD6" w:rsidRDefault="00971DD6" w:rsidP="00971DD6">
      <w:proofErr w:type="spellStart"/>
      <w:proofErr w:type="gramStart"/>
      <w:r>
        <w:t>mamaliq-ginekologiya</w:t>
      </w:r>
      <w:proofErr w:type="spellEnd"/>
      <w:proofErr w:type="gramEnd"/>
      <w:r>
        <w:t xml:space="preserve"> </w:t>
      </w:r>
      <w:proofErr w:type="spellStart"/>
      <w:r>
        <w:t>anamnezin</w:t>
      </w:r>
      <w:proofErr w:type="spellEnd"/>
      <w:r>
        <w:t xml:space="preserve"> </w:t>
      </w:r>
      <w:proofErr w:type="spellStart"/>
      <w:r>
        <w:t>xususiyyetleri</w:t>
      </w:r>
      <w:proofErr w:type="spellEnd"/>
    </w:p>
    <w:p w:rsidR="00971DD6" w:rsidRDefault="00971DD6" w:rsidP="00971DD6">
      <w:proofErr w:type="spellStart"/>
      <w:proofErr w:type="gramStart"/>
      <w:r>
        <w:t>mux.ekstragenitral</w:t>
      </w:r>
      <w:proofErr w:type="spellEnd"/>
      <w:proofErr w:type="gramEnd"/>
      <w:r>
        <w:t xml:space="preserve"> </w:t>
      </w:r>
      <w:proofErr w:type="spellStart"/>
      <w:r>
        <w:t>xestelikler</w:t>
      </w:r>
      <w:proofErr w:type="spellEnd"/>
    </w:p>
    <w:p w:rsidR="00971DD6" w:rsidRDefault="00971DD6" w:rsidP="00971DD6">
      <w:proofErr w:type="spellStart"/>
      <w:proofErr w:type="gramStart"/>
      <w:r>
        <w:t>hamileliyin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dogusun</w:t>
      </w:r>
      <w:proofErr w:type="spellEnd"/>
      <w:r>
        <w:t xml:space="preserve"> </w:t>
      </w:r>
      <w:proofErr w:type="spellStart"/>
      <w:r>
        <w:t>agirlasmalari</w:t>
      </w:r>
      <w:proofErr w:type="spellEnd"/>
    </w:p>
    <w:p w:rsidR="00971DD6" w:rsidRDefault="00971DD6" w:rsidP="00971DD6">
      <w:proofErr w:type="spellStart"/>
      <w:proofErr w:type="gramStart"/>
      <w:r>
        <w:t>dolun</w:t>
      </w:r>
      <w:proofErr w:type="spellEnd"/>
      <w:proofErr w:type="gram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ves</w:t>
      </w:r>
      <w:proofErr w:type="spellEnd"/>
      <w:r>
        <w:t>.</w:t>
      </w:r>
    </w:p>
    <w:p w:rsidR="00971DD6" w:rsidRDefault="00971DD6" w:rsidP="00971DD6">
      <w:proofErr w:type="spellStart"/>
      <w:r>
        <w:t>Sosial</w:t>
      </w:r>
      <w:proofErr w:type="spellEnd"/>
      <w:r>
        <w:t xml:space="preserve"> </w:t>
      </w:r>
      <w:proofErr w:type="spellStart"/>
      <w:r>
        <w:t>bioloji</w:t>
      </w:r>
      <w:proofErr w:type="spellEnd"/>
      <w:r>
        <w:t xml:space="preserve"> </w:t>
      </w:r>
      <w:proofErr w:type="spellStart"/>
      <w:r>
        <w:t>faktorlardan</w:t>
      </w:r>
      <w:proofErr w:type="spellEnd"/>
      <w:r>
        <w:t xml:space="preserve"> en </w:t>
      </w:r>
      <w:proofErr w:type="spellStart"/>
      <w:r>
        <w:t>esasi</w:t>
      </w:r>
      <w:proofErr w:type="spellEnd"/>
      <w:r>
        <w:t xml:space="preserve"> </w:t>
      </w:r>
      <w:proofErr w:type="spellStart"/>
      <w:r>
        <w:t>ananin</w:t>
      </w:r>
      <w:proofErr w:type="spellEnd"/>
      <w:r>
        <w:t xml:space="preserve"> </w:t>
      </w:r>
      <w:proofErr w:type="spellStart"/>
      <w:r>
        <w:t>yasidir.İlk</w:t>
      </w:r>
      <w:proofErr w:type="spellEnd"/>
      <w:r>
        <w:t xml:space="preserve"> </w:t>
      </w:r>
      <w:proofErr w:type="spellStart"/>
      <w:r>
        <w:t>gec</w:t>
      </w:r>
      <w:proofErr w:type="spellEnd"/>
      <w:r>
        <w:t xml:space="preserve"> </w:t>
      </w:r>
      <w:proofErr w:type="spellStart"/>
      <w:r>
        <w:t>dogan</w:t>
      </w:r>
      <w:proofErr w:type="spellEnd"/>
      <w:r>
        <w:t xml:space="preserve"> </w:t>
      </w:r>
      <w:proofErr w:type="spellStart"/>
      <w:r>
        <w:t>qadinlarda</w:t>
      </w:r>
      <w:proofErr w:type="spellEnd"/>
      <w:r>
        <w:t xml:space="preserve"> </w:t>
      </w:r>
      <w:proofErr w:type="spellStart"/>
      <w:r>
        <w:t>esasen</w:t>
      </w:r>
      <w:proofErr w:type="spellEnd"/>
      <w:r>
        <w:t xml:space="preserve"> </w:t>
      </w:r>
      <w:proofErr w:type="spellStart"/>
      <w:r>
        <w:t>cinsi</w:t>
      </w:r>
      <w:proofErr w:type="spellEnd"/>
      <w:r>
        <w:t xml:space="preserve"> </w:t>
      </w:r>
      <w:proofErr w:type="spellStart"/>
      <w:r>
        <w:t>huceyreler</w:t>
      </w:r>
      <w:proofErr w:type="spellEnd"/>
      <w:r>
        <w:t xml:space="preserve"> </w:t>
      </w:r>
      <w:proofErr w:type="spellStart"/>
      <w:r>
        <w:t>qocalir</w:t>
      </w:r>
      <w:proofErr w:type="gramStart"/>
      <w:r>
        <w:t>,ona</w:t>
      </w:r>
      <w:proofErr w:type="spellEnd"/>
      <w:proofErr w:type="gramEnd"/>
      <w:r>
        <w:t xml:space="preserve"> </w:t>
      </w:r>
      <w:proofErr w:type="spellStart"/>
      <w:r>
        <w:t>gorede</w:t>
      </w:r>
      <w:proofErr w:type="spellEnd"/>
      <w:r>
        <w:t xml:space="preserve"> </w:t>
      </w:r>
      <w:proofErr w:type="spellStart"/>
      <w:r>
        <w:t>dolde</w:t>
      </w:r>
      <w:proofErr w:type="spellEnd"/>
      <w:r>
        <w:t xml:space="preserve"> </w:t>
      </w:r>
      <w:proofErr w:type="spellStart"/>
      <w:r>
        <w:t>anadangelme</w:t>
      </w:r>
      <w:proofErr w:type="spellEnd"/>
      <w:r>
        <w:t xml:space="preserve"> </w:t>
      </w:r>
      <w:proofErr w:type="spellStart"/>
      <w:r>
        <w:t>eybecerliklerin</w:t>
      </w:r>
      <w:proofErr w:type="spellEnd"/>
      <w:r>
        <w:t xml:space="preserve"> </w:t>
      </w:r>
      <w:proofErr w:type="spellStart"/>
      <w:r>
        <w:t>faizi</w:t>
      </w:r>
      <w:proofErr w:type="spellEnd"/>
      <w:r>
        <w:t xml:space="preserve"> </w:t>
      </w:r>
      <w:proofErr w:type="spellStart"/>
      <w:r>
        <w:t>yuksek</w:t>
      </w:r>
      <w:proofErr w:type="spellEnd"/>
      <w:r>
        <w:t xml:space="preserve"> </w:t>
      </w:r>
      <w:proofErr w:type="spellStart"/>
      <w:r>
        <w:t>olur.Gec</w:t>
      </w:r>
      <w:proofErr w:type="spellEnd"/>
      <w:r>
        <w:t xml:space="preserve"> ilk </w:t>
      </w:r>
      <w:proofErr w:type="spellStart"/>
      <w:r>
        <w:t>dogan</w:t>
      </w:r>
      <w:proofErr w:type="spellEnd"/>
      <w:r>
        <w:t xml:space="preserve"> </w:t>
      </w:r>
      <w:proofErr w:type="spellStart"/>
      <w:r>
        <w:t>qadinlarda</w:t>
      </w:r>
      <w:proofErr w:type="spellEnd"/>
      <w:r>
        <w:t xml:space="preserve">  </w:t>
      </w:r>
      <w:proofErr w:type="spellStart"/>
      <w:r>
        <w:t>hamilelikde</w:t>
      </w:r>
      <w:proofErr w:type="spellEnd"/>
      <w:r>
        <w:t xml:space="preserve"> </w:t>
      </w:r>
      <w:proofErr w:type="spellStart"/>
      <w:r>
        <w:t>ve</w:t>
      </w:r>
      <w:proofErr w:type="spellEnd"/>
      <w:r w:rsidRPr="007C72AC">
        <w:t xml:space="preserve"> </w:t>
      </w:r>
      <w:proofErr w:type="spellStart"/>
      <w:r>
        <w:t>dogus</w:t>
      </w:r>
      <w:proofErr w:type="spellEnd"/>
      <w:r>
        <w:t xml:space="preserve"> </w:t>
      </w:r>
      <w:proofErr w:type="spellStart"/>
      <w:r>
        <w:t>prosesinde</w:t>
      </w:r>
      <w:proofErr w:type="spellEnd"/>
      <w:r>
        <w:t xml:space="preserve"> </w:t>
      </w:r>
      <w:proofErr w:type="spellStart"/>
      <w:r>
        <w:t>agirlasmalar</w:t>
      </w:r>
      <w:proofErr w:type="spellEnd"/>
      <w:r>
        <w:t xml:space="preserve"> </w:t>
      </w:r>
      <w:proofErr w:type="spellStart"/>
      <w:r>
        <w:t>musahide</w:t>
      </w:r>
      <w:proofErr w:type="spellEnd"/>
      <w:r>
        <w:t xml:space="preserve"> </w:t>
      </w:r>
      <w:proofErr w:type="spellStart"/>
      <w:r>
        <w:t>olunur.Hamileliyin</w:t>
      </w:r>
      <w:proofErr w:type="spellEnd"/>
      <w:r>
        <w:t xml:space="preserve"> </w:t>
      </w:r>
      <w:proofErr w:type="spellStart"/>
      <w:r>
        <w:t>basacatmamasi</w:t>
      </w:r>
      <w:proofErr w:type="spellEnd"/>
      <w:r>
        <w:t>:</w:t>
      </w:r>
    </w:p>
    <w:p w:rsidR="00971DD6" w:rsidRDefault="00971DD6" w:rsidP="00971DD6">
      <w:proofErr w:type="spellStart"/>
      <w:r>
        <w:t>Gec</w:t>
      </w:r>
      <w:proofErr w:type="spellEnd"/>
      <w:r>
        <w:t xml:space="preserve"> </w:t>
      </w:r>
      <w:proofErr w:type="spellStart"/>
      <w:r>
        <w:t>hestozlar</w:t>
      </w:r>
      <w:proofErr w:type="spellEnd"/>
    </w:p>
    <w:p w:rsidR="00971DD6" w:rsidRDefault="00971DD6" w:rsidP="00971DD6">
      <w:proofErr w:type="spellStart"/>
      <w:r>
        <w:t>Dolyani</w:t>
      </w:r>
      <w:proofErr w:type="spellEnd"/>
      <w:r>
        <w:t xml:space="preserve"> </w:t>
      </w:r>
      <w:proofErr w:type="spellStart"/>
      <w:r>
        <w:t>mayenin</w:t>
      </w:r>
      <w:proofErr w:type="spellEnd"/>
      <w:r>
        <w:t xml:space="preserve"> </w:t>
      </w:r>
      <w:proofErr w:type="spellStart"/>
      <w:r>
        <w:t>vaxtindan</w:t>
      </w:r>
      <w:proofErr w:type="spellEnd"/>
      <w:r>
        <w:t xml:space="preserve"> </w:t>
      </w:r>
      <w:proofErr w:type="spellStart"/>
      <w:r>
        <w:t>evvel</w:t>
      </w:r>
      <w:proofErr w:type="spellEnd"/>
      <w:r>
        <w:t xml:space="preserve"> </w:t>
      </w:r>
      <w:proofErr w:type="spellStart"/>
      <w:r>
        <w:t>axmasi</w:t>
      </w:r>
      <w:proofErr w:type="spellEnd"/>
    </w:p>
    <w:p w:rsidR="00971DD6" w:rsidRDefault="00971DD6" w:rsidP="00971DD6">
      <w:proofErr w:type="spellStart"/>
      <w:r>
        <w:t>Dogum</w:t>
      </w:r>
      <w:proofErr w:type="spellEnd"/>
      <w:r>
        <w:t xml:space="preserve"> </w:t>
      </w:r>
      <w:proofErr w:type="spellStart"/>
      <w:r>
        <w:t>fea.zeifliyi</w:t>
      </w:r>
      <w:proofErr w:type="spellEnd"/>
    </w:p>
    <w:p w:rsidR="00971DD6" w:rsidRDefault="00971DD6" w:rsidP="00971DD6">
      <w:proofErr w:type="spellStart"/>
      <w:r>
        <w:t>Dolun</w:t>
      </w:r>
      <w:proofErr w:type="spellEnd"/>
      <w:r>
        <w:t xml:space="preserve"> </w:t>
      </w:r>
      <w:proofErr w:type="spellStart"/>
      <w:r>
        <w:t>hipoksiyasi</w:t>
      </w:r>
      <w:proofErr w:type="spellEnd"/>
    </w:p>
    <w:p w:rsidR="00971DD6" w:rsidRDefault="00971DD6" w:rsidP="00971DD6">
      <w:proofErr w:type="spellStart"/>
      <w:proofErr w:type="gramStart"/>
      <w:r>
        <w:t>Bunlar</w:t>
      </w:r>
      <w:proofErr w:type="spellEnd"/>
      <w:r>
        <w:t xml:space="preserve"> </w:t>
      </w:r>
      <w:proofErr w:type="spellStart"/>
      <w:r>
        <w:t>hamisi</w:t>
      </w:r>
      <w:proofErr w:type="spellEnd"/>
      <w:r>
        <w:t xml:space="preserve"> </w:t>
      </w:r>
      <w:proofErr w:type="spellStart"/>
      <w:r>
        <w:t>per.xesteliklerin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olumun</w:t>
      </w:r>
      <w:proofErr w:type="spellEnd"/>
      <w:r>
        <w:t xml:space="preserve"> </w:t>
      </w:r>
      <w:proofErr w:type="spellStart"/>
      <w:r>
        <w:t>faizin</w:t>
      </w:r>
      <w:proofErr w:type="spellEnd"/>
      <w:r>
        <w:t xml:space="preserve"> </w:t>
      </w:r>
      <w:proofErr w:type="spellStart"/>
      <w:r>
        <w:t>artira</w:t>
      </w:r>
      <w:proofErr w:type="spellEnd"/>
      <w:r>
        <w:t xml:space="preserve"> </w:t>
      </w:r>
      <w:proofErr w:type="spellStart"/>
      <w:r>
        <w:t>biler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İİ.ananin</w:t>
      </w:r>
      <w:proofErr w:type="spellEnd"/>
      <w:r>
        <w:t xml:space="preserve"> </w:t>
      </w:r>
      <w:proofErr w:type="spellStart"/>
      <w:r>
        <w:t>pis</w:t>
      </w:r>
      <w:proofErr w:type="spellEnd"/>
      <w:r>
        <w:t xml:space="preserve"> </w:t>
      </w:r>
      <w:proofErr w:type="spellStart"/>
      <w:r>
        <w:t>verdisleri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İİİ.ananin</w:t>
      </w:r>
      <w:proofErr w:type="spellEnd"/>
      <w:r>
        <w:t xml:space="preserve"> </w:t>
      </w:r>
      <w:proofErr w:type="spellStart"/>
      <w:r>
        <w:t>seneti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İV.ekstragenital</w:t>
      </w:r>
      <w:proofErr w:type="spellEnd"/>
      <w:r>
        <w:t xml:space="preserve"> </w:t>
      </w:r>
      <w:proofErr w:type="spellStart"/>
      <w:r>
        <w:t>xestelikler</w:t>
      </w:r>
      <w:proofErr w:type="spellEnd"/>
      <w:r>
        <w:t>.</w:t>
      </w:r>
      <w:proofErr w:type="gramEnd"/>
    </w:p>
    <w:p w:rsidR="00971DD6" w:rsidRDefault="00971DD6" w:rsidP="00971DD6">
      <w:proofErr w:type="gramStart"/>
      <w:r>
        <w:t xml:space="preserve">V.gec </w:t>
      </w:r>
      <w:proofErr w:type="spellStart"/>
      <w:r>
        <w:t>hestozlar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Vİ.yetismemis</w:t>
      </w:r>
      <w:proofErr w:type="spellEnd"/>
      <w:r>
        <w:t xml:space="preserve"> </w:t>
      </w:r>
      <w:proofErr w:type="spellStart"/>
      <w:r>
        <w:t>dolun</w:t>
      </w:r>
      <w:proofErr w:type="spellEnd"/>
      <w:r>
        <w:t xml:space="preserve"> </w:t>
      </w:r>
      <w:proofErr w:type="spellStart"/>
      <w:r>
        <w:t>asfiksiya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dogum</w:t>
      </w:r>
      <w:proofErr w:type="spellEnd"/>
      <w:r>
        <w:t xml:space="preserve"> </w:t>
      </w:r>
      <w:proofErr w:type="spellStart"/>
      <w:r>
        <w:t>travmasi.Distress</w:t>
      </w:r>
      <w:proofErr w:type="spellEnd"/>
      <w:r>
        <w:t xml:space="preserve"> </w:t>
      </w:r>
      <w:proofErr w:type="spellStart"/>
      <w:r>
        <w:t>sindrom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Vİİ.vaxti</w:t>
      </w:r>
      <w:proofErr w:type="spellEnd"/>
      <w:r>
        <w:t xml:space="preserve"> </w:t>
      </w:r>
      <w:proofErr w:type="spellStart"/>
      <w:r>
        <w:t>otmus</w:t>
      </w:r>
      <w:proofErr w:type="spellEnd"/>
      <w:r>
        <w:t xml:space="preserve"> </w:t>
      </w:r>
      <w:proofErr w:type="spellStart"/>
      <w:r>
        <w:t>hamilelik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Vİİİ.yenidogulmusun</w:t>
      </w:r>
      <w:proofErr w:type="spellEnd"/>
      <w:r>
        <w:t xml:space="preserve"> </w:t>
      </w:r>
      <w:proofErr w:type="spellStart"/>
      <w:r>
        <w:t>hemaritik</w:t>
      </w:r>
      <w:proofErr w:type="spellEnd"/>
      <w:r>
        <w:t xml:space="preserve"> </w:t>
      </w:r>
      <w:proofErr w:type="spellStart"/>
      <w:r>
        <w:t>xestelikleri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lastRenderedPageBreak/>
        <w:t>İX.betndaxili</w:t>
      </w:r>
      <w:proofErr w:type="spellEnd"/>
      <w:r>
        <w:t xml:space="preserve"> </w:t>
      </w:r>
      <w:proofErr w:type="spellStart"/>
      <w:r>
        <w:t>infeksiyalasma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X.canaq</w:t>
      </w:r>
      <w:proofErr w:type="spellEnd"/>
      <w:r>
        <w:t xml:space="preserve"> </w:t>
      </w:r>
      <w:proofErr w:type="spellStart"/>
      <w:r>
        <w:t>gelisi</w:t>
      </w:r>
      <w:proofErr w:type="spellEnd"/>
      <w:r>
        <w:t>.</w:t>
      </w:r>
      <w:proofErr w:type="gramEnd"/>
    </w:p>
    <w:p w:rsidR="00971DD6" w:rsidRDefault="00971DD6" w:rsidP="00971DD6">
      <w:proofErr w:type="spellStart"/>
      <w:proofErr w:type="gramStart"/>
      <w:r>
        <w:t>Xİ.dolyani</w:t>
      </w:r>
      <w:proofErr w:type="spellEnd"/>
      <w:r>
        <w:t xml:space="preserve"> </w:t>
      </w:r>
      <w:proofErr w:type="spellStart"/>
      <w:r>
        <w:t>mayenin</w:t>
      </w:r>
      <w:proofErr w:type="spellEnd"/>
      <w:r>
        <w:t xml:space="preserve"> </w:t>
      </w:r>
      <w:proofErr w:type="spellStart"/>
      <w:r>
        <w:t>vaxtindan</w:t>
      </w:r>
      <w:proofErr w:type="spellEnd"/>
      <w:r>
        <w:t xml:space="preserve"> </w:t>
      </w:r>
      <w:proofErr w:type="spellStart"/>
      <w:r>
        <w:t>qabaq</w:t>
      </w:r>
      <w:proofErr w:type="spellEnd"/>
      <w:r>
        <w:t xml:space="preserve"> </w:t>
      </w:r>
      <w:proofErr w:type="spellStart"/>
      <w:r>
        <w:t>axmasi</w:t>
      </w:r>
      <w:proofErr w:type="spellEnd"/>
      <w:r>
        <w:t>.</w:t>
      </w:r>
      <w:proofErr w:type="gramEnd"/>
    </w:p>
    <w:p w:rsidR="00971DD6" w:rsidRDefault="00971DD6" w:rsidP="00971DD6">
      <w:proofErr w:type="spellStart"/>
      <w:r>
        <w:t>Xİİ.dogum</w:t>
      </w:r>
      <w:proofErr w:type="spellEnd"/>
      <w:r>
        <w:t xml:space="preserve"> </w:t>
      </w:r>
      <w:proofErr w:type="spellStart"/>
      <w:r>
        <w:t>fea.zeifliyi</w:t>
      </w:r>
      <w:proofErr w:type="spellEnd"/>
    </w:p>
    <w:p w:rsidR="00971DD6" w:rsidRDefault="00971DD6" w:rsidP="00971DD6">
      <w:proofErr w:type="spellStart"/>
      <w:proofErr w:type="gramStart"/>
      <w:r>
        <w:t>Xİİİ.cift</w:t>
      </w:r>
      <w:proofErr w:type="spellEnd"/>
      <w:r>
        <w:t xml:space="preserve"> </w:t>
      </w:r>
      <w:proofErr w:type="spellStart"/>
      <w:r>
        <w:t>gelisleri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normal </w:t>
      </w:r>
      <w:proofErr w:type="spellStart"/>
      <w:r>
        <w:t>yerlesmis</w:t>
      </w:r>
      <w:proofErr w:type="spellEnd"/>
      <w:r>
        <w:t xml:space="preserve"> </w:t>
      </w:r>
      <w:proofErr w:type="spellStart"/>
      <w:r>
        <w:t>ciftin</w:t>
      </w:r>
      <w:proofErr w:type="spellEnd"/>
      <w:r>
        <w:t xml:space="preserve"> </w:t>
      </w:r>
      <w:proofErr w:type="spellStart"/>
      <w:r>
        <w:t>vaxtindan</w:t>
      </w:r>
      <w:proofErr w:type="spellEnd"/>
      <w:r>
        <w:t xml:space="preserve"> </w:t>
      </w:r>
      <w:proofErr w:type="spellStart"/>
      <w:r>
        <w:t>qabaq</w:t>
      </w:r>
      <w:proofErr w:type="spellEnd"/>
      <w:r>
        <w:t xml:space="preserve"> </w:t>
      </w:r>
      <w:proofErr w:type="spellStart"/>
      <w:r>
        <w:t>soyulmasi</w:t>
      </w:r>
      <w:proofErr w:type="spellEnd"/>
      <w:r>
        <w:t>.</w:t>
      </w:r>
      <w:proofErr w:type="gramEnd"/>
    </w:p>
    <w:p w:rsidR="00971DD6" w:rsidRDefault="00971DD6" w:rsidP="00971DD6">
      <w:proofErr w:type="gramStart"/>
      <w:r>
        <w:t xml:space="preserve">XİV.dar </w:t>
      </w:r>
      <w:proofErr w:type="spellStart"/>
      <w:r>
        <w:t>canaqlar</w:t>
      </w:r>
      <w:proofErr w:type="spellEnd"/>
      <w:r>
        <w:t>.</w:t>
      </w:r>
      <w:proofErr w:type="gramEnd"/>
    </w:p>
    <w:p w:rsidR="00971DD6" w:rsidRDefault="00971DD6" w:rsidP="00971DD6">
      <w:proofErr w:type="spellStart"/>
      <w:r>
        <w:t>XV.gobek</w:t>
      </w:r>
      <w:proofErr w:type="spellEnd"/>
      <w:r>
        <w:t xml:space="preserve"> </w:t>
      </w:r>
      <w:proofErr w:type="spellStart"/>
      <w:r>
        <w:t>ciyesinin</w:t>
      </w:r>
      <w:proofErr w:type="spellEnd"/>
      <w:r>
        <w:t xml:space="preserve"> </w:t>
      </w:r>
      <w:proofErr w:type="spellStart"/>
      <w:proofErr w:type="gramStart"/>
      <w:r>
        <w:t>patologiyasi</w:t>
      </w:r>
      <w:proofErr w:type="spellEnd"/>
      <w:r>
        <w:t>(</w:t>
      </w:r>
      <w:proofErr w:type="spellStart"/>
      <w:proofErr w:type="gramEnd"/>
      <w:r>
        <w:t>gelişi,duşmesi,qişalara</w:t>
      </w:r>
      <w:proofErr w:type="spellEnd"/>
      <w:r>
        <w:t xml:space="preserve"> </w:t>
      </w:r>
      <w:proofErr w:type="spellStart"/>
      <w:r>
        <w:t>birleşmesi,qisa</w:t>
      </w:r>
      <w:proofErr w:type="spellEnd"/>
      <w:r>
        <w:t xml:space="preserve"> </w:t>
      </w:r>
      <w:proofErr w:type="spellStart"/>
      <w:r>
        <w:t>olmasi</w:t>
      </w:r>
      <w:proofErr w:type="spellEnd"/>
      <w:r>
        <w:t xml:space="preserve"> </w:t>
      </w:r>
      <w:proofErr w:type="spellStart"/>
      <w:r>
        <w:t>ves</w:t>
      </w:r>
      <w:proofErr w:type="spellEnd"/>
      <w:r>
        <w:t>.)</w:t>
      </w:r>
    </w:p>
    <w:p w:rsidR="00971DD6" w:rsidRDefault="00971DD6" w:rsidP="00971DD6">
      <w:proofErr w:type="spellStart"/>
      <w:proofErr w:type="gramStart"/>
      <w:r>
        <w:t>XVİ.mamaliq</w:t>
      </w:r>
      <w:proofErr w:type="spellEnd"/>
      <w:r>
        <w:t xml:space="preserve"> </w:t>
      </w:r>
      <w:proofErr w:type="spellStart"/>
      <w:r>
        <w:t>əməliyyatlari</w:t>
      </w:r>
      <w:proofErr w:type="spellEnd"/>
      <w:r>
        <w:t>.</w:t>
      </w:r>
      <w:proofErr w:type="gramEnd"/>
    </w:p>
    <w:p w:rsidR="00971DD6" w:rsidRDefault="00971DD6" w:rsidP="00971DD6">
      <w:proofErr w:type="spellStart"/>
      <w:r>
        <w:t>XVİİ.dərman</w:t>
      </w:r>
      <w:proofErr w:type="spellEnd"/>
      <w:r>
        <w:t xml:space="preserve"> </w:t>
      </w:r>
      <w:proofErr w:type="spellStart"/>
      <w:r>
        <w:t>preparatlarin</w:t>
      </w:r>
      <w:proofErr w:type="spellEnd"/>
      <w:r>
        <w:t xml:space="preserve"> </w:t>
      </w:r>
      <w:proofErr w:type="spellStart"/>
      <w:r>
        <w:t>dolə</w:t>
      </w:r>
      <w:proofErr w:type="spellEnd"/>
      <w:r>
        <w:t xml:space="preserve"> </w:t>
      </w:r>
      <w:proofErr w:type="spellStart"/>
      <w:r>
        <w:t>teratagen</w:t>
      </w:r>
      <w:proofErr w:type="spellEnd"/>
      <w:r>
        <w:t xml:space="preserve"> </w:t>
      </w:r>
      <w:proofErr w:type="spellStart"/>
      <w:proofErr w:type="gramStart"/>
      <w:r>
        <w:t>tesiri</w:t>
      </w:r>
      <w:proofErr w:type="spellEnd"/>
      <w:r>
        <w:t>(</w:t>
      </w:r>
      <w:proofErr w:type="spellStart"/>
      <w:proofErr w:type="gramEnd"/>
      <w:r>
        <w:t>tetrasiklin,levam.strepto.trixapol,antikaqulyantlar</w:t>
      </w:r>
      <w:proofErr w:type="spellEnd"/>
      <w:r>
        <w:t xml:space="preserve"> </w:t>
      </w:r>
      <w:proofErr w:type="spellStart"/>
      <w:r>
        <w:t>ves</w:t>
      </w:r>
      <w:proofErr w:type="spellEnd"/>
      <w:r>
        <w:t>).</w:t>
      </w:r>
    </w:p>
    <w:p w:rsidR="00971DD6" w:rsidRDefault="00971DD6" w:rsidP="00971DD6">
      <w:r>
        <w:t xml:space="preserve"> </w:t>
      </w:r>
      <w:proofErr w:type="spellStart"/>
      <w:r>
        <w:t>Per.olumun</w:t>
      </w:r>
      <w:proofErr w:type="spellEnd"/>
      <w:r>
        <w:t xml:space="preserve"> </w:t>
      </w:r>
      <w:proofErr w:type="spellStart"/>
      <w:r>
        <w:t>strukturunda</w:t>
      </w:r>
      <w:proofErr w:type="spellEnd"/>
      <w:r>
        <w:t xml:space="preserve"> </w:t>
      </w:r>
      <w:proofErr w:type="spellStart"/>
      <w:r>
        <w:t>dayanir</w:t>
      </w:r>
      <w:proofErr w:type="spellEnd"/>
      <w:r>
        <w:t>:</w:t>
      </w:r>
    </w:p>
    <w:p w:rsidR="00971DD6" w:rsidRDefault="00971DD6" w:rsidP="00971DD6">
      <w:proofErr w:type="gramStart"/>
      <w:r>
        <w:t>1)</w:t>
      </w:r>
      <w:proofErr w:type="spellStart"/>
      <w:r>
        <w:t>asfiksiya</w:t>
      </w:r>
      <w:proofErr w:type="spellEnd"/>
      <w:proofErr w:type="gramEnd"/>
    </w:p>
    <w:p w:rsidR="00971DD6" w:rsidRDefault="00971DD6" w:rsidP="00971DD6">
      <w:proofErr w:type="gramStart"/>
      <w:r>
        <w:t>2)</w:t>
      </w:r>
      <w:proofErr w:type="spellStart"/>
      <w:r>
        <w:t>dogum</w:t>
      </w:r>
      <w:proofErr w:type="spellEnd"/>
      <w:proofErr w:type="gramEnd"/>
      <w:r>
        <w:t xml:space="preserve"> </w:t>
      </w:r>
      <w:proofErr w:type="spellStart"/>
      <w:r>
        <w:t>travmasi</w:t>
      </w:r>
      <w:proofErr w:type="spellEnd"/>
    </w:p>
    <w:p w:rsidR="00971DD6" w:rsidRDefault="00971DD6" w:rsidP="00971DD6">
      <w:proofErr w:type="gramStart"/>
      <w:r>
        <w:t>3)</w:t>
      </w:r>
      <w:proofErr w:type="spellStart"/>
      <w:r>
        <w:t>anadangelme</w:t>
      </w:r>
      <w:proofErr w:type="spellEnd"/>
      <w:proofErr w:type="gramEnd"/>
      <w:r>
        <w:t xml:space="preserve"> </w:t>
      </w:r>
      <w:proofErr w:type="spellStart"/>
      <w:r>
        <w:t>qusurlar</w:t>
      </w:r>
      <w:proofErr w:type="spellEnd"/>
    </w:p>
    <w:p w:rsidR="00971DD6" w:rsidRDefault="00971DD6" w:rsidP="00971DD6">
      <w:proofErr w:type="gramStart"/>
      <w:r>
        <w:t>4)</w:t>
      </w:r>
      <w:proofErr w:type="spellStart"/>
      <w:r>
        <w:t>betndaxili</w:t>
      </w:r>
      <w:proofErr w:type="spellEnd"/>
      <w:proofErr w:type="gramEnd"/>
      <w:r>
        <w:t xml:space="preserve"> </w:t>
      </w:r>
      <w:proofErr w:type="spellStart"/>
      <w:r>
        <w:t>infeksiya</w:t>
      </w:r>
      <w:proofErr w:type="spellEnd"/>
    </w:p>
    <w:p w:rsidR="00971DD6" w:rsidRDefault="00971DD6" w:rsidP="00971DD6">
      <w:proofErr w:type="gramStart"/>
      <w:r>
        <w:t>5)</w:t>
      </w:r>
      <w:proofErr w:type="spellStart"/>
      <w:r>
        <w:t>hemolitik</w:t>
      </w:r>
      <w:proofErr w:type="spellEnd"/>
      <w:proofErr w:type="gramEnd"/>
      <w:r>
        <w:t xml:space="preserve"> </w:t>
      </w:r>
      <w:proofErr w:type="spellStart"/>
      <w:r>
        <w:t>xestelik</w:t>
      </w:r>
      <w:proofErr w:type="spellEnd"/>
      <w:r>
        <w:t xml:space="preserve"> </w:t>
      </w:r>
    </w:p>
    <w:p w:rsidR="00971DD6" w:rsidRDefault="00971DD6" w:rsidP="00971DD6">
      <w:r>
        <w:t xml:space="preserve">  Son </w:t>
      </w:r>
      <w:proofErr w:type="spellStart"/>
      <w:r>
        <w:t>iller</w:t>
      </w:r>
      <w:proofErr w:type="spellEnd"/>
      <w:r>
        <w:t xml:space="preserve"> </w:t>
      </w:r>
      <w:proofErr w:type="spellStart"/>
      <w:r>
        <w:t>per.olumun</w:t>
      </w:r>
      <w:proofErr w:type="spellEnd"/>
      <w:r>
        <w:t xml:space="preserve"> </w:t>
      </w:r>
      <w:proofErr w:type="spellStart"/>
      <w:proofErr w:type="gramStart"/>
      <w:r>
        <w:t>sebebleri</w:t>
      </w:r>
      <w:proofErr w:type="spellEnd"/>
      <w:r>
        <w:t xml:space="preserve">  </w:t>
      </w:r>
      <w:proofErr w:type="spellStart"/>
      <w:r>
        <w:t>ise</w:t>
      </w:r>
      <w:proofErr w:type="spellEnd"/>
      <w:proofErr w:type="gramEnd"/>
      <w:r>
        <w:t xml:space="preserve"> </w:t>
      </w:r>
      <w:proofErr w:type="spellStart"/>
      <w:r>
        <w:t>bunlardir</w:t>
      </w:r>
      <w:proofErr w:type="spellEnd"/>
      <w:r>
        <w:t>:</w:t>
      </w:r>
    </w:p>
    <w:p w:rsidR="00971DD6" w:rsidRDefault="00971DD6" w:rsidP="00971DD6">
      <w:proofErr w:type="gramStart"/>
      <w:r>
        <w:t>1)</w:t>
      </w:r>
      <w:proofErr w:type="spellStart"/>
      <w:r>
        <w:t>asfiksiya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hipoksiya</w:t>
      </w:r>
      <w:proofErr w:type="spellEnd"/>
    </w:p>
    <w:p w:rsidR="00971DD6" w:rsidRDefault="00971DD6" w:rsidP="00971DD6">
      <w:proofErr w:type="gramStart"/>
      <w:r>
        <w:t>2)Distress</w:t>
      </w:r>
      <w:proofErr w:type="gramEnd"/>
      <w:r>
        <w:t xml:space="preserve"> </w:t>
      </w:r>
      <w:proofErr w:type="spellStart"/>
      <w:r>
        <w:t>sindrom</w:t>
      </w:r>
      <w:proofErr w:type="spellEnd"/>
      <w:r>
        <w:t xml:space="preserve"> </w:t>
      </w:r>
    </w:p>
    <w:p w:rsidR="00971DD6" w:rsidRDefault="00971DD6" w:rsidP="00971DD6">
      <w:proofErr w:type="gramStart"/>
      <w:r>
        <w:t>3)</w:t>
      </w:r>
      <w:proofErr w:type="spellStart"/>
      <w:r>
        <w:t>anadangelme</w:t>
      </w:r>
      <w:proofErr w:type="spellEnd"/>
      <w:proofErr w:type="gramEnd"/>
      <w:r>
        <w:t xml:space="preserve"> </w:t>
      </w:r>
      <w:proofErr w:type="spellStart"/>
      <w:r>
        <w:t>qusur</w:t>
      </w:r>
      <w:proofErr w:type="spellEnd"/>
    </w:p>
    <w:p w:rsidR="00971DD6" w:rsidRDefault="00971DD6" w:rsidP="00971DD6">
      <w:proofErr w:type="gramStart"/>
      <w:r>
        <w:t>4)</w:t>
      </w:r>
      <w:proofErr w:type="spellStart"/>
      <w:r>
        <w:t>dogum</w:t>
      </w:r>
      <w:proofErr w:type="spellEnd"/>
      <w:proofErr w:type="gramEnd"/>
      <w:r>
        <w:t xml:space="preserve"> </w:t>
      </w:r>
      <w:proofErr w:type="spellStart"/>
      <w:r>
        <w:t>travmasi</w:t>
      </w:r>
      <w:proofErr w:type="spellEnd"/>
    </w:p>
    <w:p w:rsidR="00971DD6" w:rsidRDefault="00971DD6" w:rsidP="00971DD6">
      <w:proofErr w:type="gramStart"/>
      <w:r>
        <w:t>5)</w:t>
      </w:r>
      <w:proofErr w:type="spellStart"/>
      <w:r>
        <w:t>infeksiya</w:t>
      </w:r>
      <w:proofErr w:type="spellEnd"/>
      <w:proofErr w:type="gramEnd"/>
    </w:p>
    <w:p w:rsidR="00971DD6" w:rsidRDefault="00971DD6" w:rsidP="00971DD6">
      <w:r>
        <w:t xml:space="preserve">      </w:t>
      </w:r>
      <w:proofErr w:type="spellStart"/>
      <w:r>
        <w:t>Hamilelik</w:t>
      </w:r>
      <w:proofErr w:type="spellEnd"/>
      <w:r>
        <w:t xml:space="preserve"> </w:t>
      </w:r>
      <w:proofErr w:type="spellStart"/>
      <w:r>
        <w:t>dovrunde</w:t>
      </w:r>
      <w:proofErr w:type="spellEnd"/>
      <w:r>
        <w:t xml:space="preserve"> </w:t>
      </w:r>
      <w:proofErr w:type="spellStart"/>
      <w:r>
        <w:t>orqanizmada</w:t>
      </w:r>
      <w:proofErr w:type="spellEnd"/>
      <w:r>
        <w:t xml:space="preserve"> </w:t>
      </w:r>
      <w:proofErr w:type="spellStart"/>
      <w:r>
        <w:t>muveqqeti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orqan</w:t>
      </w:r>
      <w:proofErr w:type="spellEnd"/>
      <w:r>
        <w:t xml:space="preserve"> </w:t>
      </w:r>
      <w:proofErr w:type="spellStart"/>
      <w:r>
        <w:t>yaranir-cift.Onun</w:t>
      </w:r>
      <w:proofErr w:type="spellEnd"/>
      <w:r>
        <w:t xml:space="preserve"> </w:t>
      </w:r>
      <w:proofErr w:type="spellStart"/>
      <w:r>
        <w:t>vasitesi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dol</w:t>
      </w:r>
      <w:proofErr w:type="spellEnd"/>
      <w:r>
        <w:t xml:space="preserve"> </w:t>
      </w:r>
      <w:proofErr w:type="spellStart"/>
      <w:r>
        <w:t>arasinda</w:t>
      </w:r>
      <w:proofErr w:type="spellEnd"/>
      <w:r>
        <w:t xml:space="preserve"> </w:t>
      </w:r>
      <w:proofErr w:type="spellStart"/>
      <w:r>
        <w:t>elaqe</w:t>
      </w:r>
      <w:proofErr w:type="spellEnd"/>
      <w:r>
        <w:t xml:space="preserve"> </w:t>
      </w:r>
      <w:proofErr w:type="spellStart"/>
      <w:r>
        <w:t>yaranir.Cox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‘</w:t>
      </w:r>
      <w:proofErr w:type="spellStart"/>
      <w:r>
        <w:t>ana-cift-dol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’ </w:t>
      </w:r>
      <w:proofErr w:type="spellStart"/>
      <w:r>
        <w:t>anlayisi</w:t>
      </w:r>
      <w:proofErr w:type="spellEnd"/>
      <w:r>
        <w:t xml:space="preserve"> </w:t>
      </w:r>
      <w:proofErr w:type="spellStart"/>
      <w:r>
        <w:t>islenilir.Hal-hazirda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‘</w:t>
      </w:r>
      <w:proofErr w:type="spellStart"/>
      <w:r>
        <w:t>fetoplasentar</w:t>
      </w:r>
      <w:proofErr w:type="spellEnd"/>
      <w:r>
        <w:t xml:space="preserve"> </w:t>
      </w:r>
      <w:proofErr w:type="spellStart"/>
      <w:r>
        <w:t>kompleks’termini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evez</w:t>
      </w:r>
      <w:proofErr w:type="spellEnd"/>
      <w:r>
        <w:t xml:space="preserve"> </w:t>
      </w:r>
      <w:proofErr w:type="spellStart"/>
      <w:r>
        <w:t>olunur.Dolun</w:t>
      </w:r>
      <w:proofErr w:type="spellEnd"/>
      <w:r>
        <w:t xml:space="preserve"> </w:t>
      </w:r>
      <w:proofErr w:type="spellStart"/>
      <w:r>
        <w:t>betndaxili</w:t>
      </w:r>
      <w:proofErr w:type="spellEnd"/>
      <w:r>
        <w:t xml:space="preserve"> </w:t>
      </w:r>
      <w:proofErr w:type="spellStart"/>
      <w:r>
        <w:t>hipoksiyasi</w:t>
      </w:r>
      <w:proofErr w:type="spellEnd"/>
      <w:r>
        <w:t xml:space="preserve"> </w:t>
      </w:r>
      <w:proofErr w:type="spellStart"/>
      <w:r>
        <w:t>muxtelif</w:t>
      </w:r>
      <w:proofErr w:type="spellEnd"/>
      <w:r>
        <w:t xml:space="preserve"> </w:t>
      </w:r>
      <w:proofErr w:type="spellStart"/>
      <w:r>
        <w:t>patalogiyalarla</w:t>
      </w:r>
      <w:proofErr w:type="spellEnd"/>
      <w:r>
        <w:t xml:space="preserve"> </w:t>
      </w:r>
      <w:proofErr w:type="spellStart"/>
      <w:r>
        <w:t>elaqelidir.Bura</w:t>
      </w:r>
      <w:proofErr w:type="spellEnd"/>
      <w:r>
        <w:t xml:space="preserve"> </w:t>
      </w:r>
      <w:proofErr w:type="spellStart"/>
      <w:r>
        <w:t>aiddir;ananin</w:t>
      </w:r>
      <w:proofErr w:type="spellEnd"/>
      <w:r>
        <w:t xml:space="preserve"> </w:t>
      </w:r>
      <w:proofErr w:type="spellStart"/>
      <w:r>
        <w:t>ekstragenital</w:t>
      </w:r>
      <w:proofErr w:type="spellEnd"/>
      <w:r>
        <w:t xml:space="preserve"> </w:t>
      </w:r>
      <w:proofErr w:type="spellStart"/>
      <w:r>
        <w:t>xestelikleri</w:t>
      </w:r>
      <w:proofErr w:type="spellEnd"/>
      <w:r>
        <w:t xml:space="preserve"> </w:t>
      </w:r>
      <w:proofErr w:type="spellStart"/>
      <w:r>
        <w:t>hamileliyin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dogusun</w:t>
      </w:r>
      <w:proofErr w:type="spellEnd"/>
      <w:r>
        <w:t xml:space="preserve"> </w:t>
      </w:r>
      <w:proofErr w:type="spellStart"/>
      <w:r>
        <w:t>agirlasmalari</w:t>
      </w:r>
      <w:proofErr w:type="spellEnd"/>
      <w:r>
        <w:t xml:space="preserve"> </w:t>
      </w:r>
      <w:proofErr w:type="spellStart"/>
      <w:r>
        <w:t>usaqliq-cift-dol</w:t>
      </w:r>
      <w:proofErr w:type="spellEnd"/>
      <w:r>
        <w:t xml:space="preserve"> </w:t>
      </w:r>
      <w:proofErr w:type="spellStart"/>
      <w:r>
        <w:t>arasinda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qan</w:t>
      </w:r>
      <w:proofErr w:type="spellEnd"/>
      <w:r>
        <w:t xml:space="preserve"> </w:t>
      </w:r>
      <w:proofErr w:type="spellStart"/>
      <w:r>
        <w:t>dovrani</w:t>
      </w:r>
      <w:proofErr w:type="spellEnd"/>
      <w:r>
        <w:t xml:space="preserve"> </w:t>
      </w:r>
      <w:proofErr w:type="spellStart"/>
      <w:r>
        <w:t>pozulur,dol</w:t>
      </w:r>
      <w:proofErr w:type="spellEnd"/>
      <w:r>
        <w:t xml:space="preserve"> </w:t>
      </w:r>
      <w:proofErr w:type="spellStart"/>
      <w:r>
        <w:t>lazimi</w:t>
      </w:r>
      <w:proofErr w:type="spellEnd"/>
      <w:r>
        <w:t xml:space="preserve"> </w:t>
      </w:r>
      <w:proofErr w:type="spellStart"/>
      <w:r>
        <w:t>seviyyede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techiz</w:t>
      </w:r>
      <w:proofErr w:type="spellEnd"/>
      <w:r>
        <w:t xml:space="preserve"> </w:t>
      </w:r>
      <w:proofErr w:type="spellStart"/>
      <w:r>
        <w:t>olunmur.Dolde</w:t>
      </w:r>
      <w:proofErr w:type="spellEnd"/>
      <w:r>
        <w:t xml:space="preserve"> </w:t>
      </w:r>
      <w:proofErr w:type="spellStart"/>
      <w:r>
        <w:t>xroniki</w:t>
      </w:r>
      <w:proofErr w:type="spellEnd"/>
      <w:r>
        <w:t xml:space="preserve"> </w:t>
      </w:r>
      <w:proofErr w:type="spellStart"/>
      <w:r>
        <w:t>hipoksiya</w:t>
      </w:r>
      <w:proofErr w:type="spellEnd"/>
      <w:r>
        <w:t xml:space="preserve"> </w:t>
      </w:r>
      <w:proofErr w:type="spellStart"/>
      <w:r>
        <w:t>inkisaf</w:t>
      </w:r>
      <w:proofErr w:type="spellEnd"/>
      <w:r>
        <w:t xml:space="preserve"> </w:t>
      </w:r>
      <w:proofErr w:type="spellStart"/>
      <w:r>
        <w:t>edir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dolun</w:t>
      </w:r>
      <w:proofErr w:type="spellEnd"/>
      <w:r>
        <w:t xml:space="preserve"> </w:t>
      </w:r>
      <w:proofErr w:type="spellStart"/>
      <w:r>
        <w:t>hipotrafiyasi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neticelenir</w:t>
      </w:r>
      <w:proofErr w:type="spellEnd"/>
      <w:r>
        <w:t>.(</w:t>
      </w:r>
      <w:proofErr w:type="spellStart"/>
      <w:r>
        <w:t>dolun</w:t>
      </w:r>
      <w:proofErr w:type="spellEnd"/>
      <w:r>
        <w:t xml:space="preserve"> </w:t>
      </w:r>
      <w:proofErr w:type="spellStart"/>
      <w:r>
        <w:t>betndaxili</w:t>
      </w:r>
      <w:proofErr w:type="spellEnd"/>
      <w:r>
        <w:t xml:space="preserve"> </w:t>
      </w:r>
      <w:proofErr w:type="spellStart"/>
      <w:r>
        <w:t>inkisaf</w:t>
      </w:r>
      <w:proofErr w:type="spellEnd"/>
      <w:r>
        <w:t xml:space="preserve"> </w:t>
      </w:r>
      <w:proofErr w:type="spellStart"/>
      <w:r>
        <w:t>lengimesi</w:t>
      </w:r>
      <w:proofErr w:type="spellEnd"/>
      <w:r>
        <w:t>).</w:t>
      </w:r>
      <w:proofErr w:type="spellStart"/>
      <w:r>
        <w:t>Fetoplasentar</w:t>
      </w:r>
      <w:proofErr w:type="spellEnd"/>
      <w:r>
        <w:t xml:space="preserve"> </w:t>
      </w:r>
      <w:proofErr w:type="spellStart"/>
      <w:r>
        <w:t>catmamazligin</w:t>
      </w:r>
      <w:proofErr w:type="spellEnd"/>
      <w:r>
        <w:t>(FPC)</w:t>
      </w:r>
      <w:proofErr w:type="spellStart"/>
      <w:r>
        <w:t>tesnifati</w:t>
      </w:r>
      <w:proofErr w:type="spellEnd"/>
      <w:r>
        <w:t>(</w:t>
      </w:r>
      <w:proofErr w:type="spellStart"/>
      <w:r>
        <w:t>M.Fedorova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E.Kalasnikova</w:t>
      </w:r>
      <w:proofErr w:type="spellEnd"/>
      <w:r>
        <w:t>(1986))</w:t>
      </w:r>
    </w:p>
    <w:p w:rsidR="00971DD6" w:rsidRDefault="00971DD6" w:rsidP="00971DD6">
      <w:r>
        <w:lastRenderedPageBreak/>
        <w:t xml:space="preserve">    1cili FPC-</w:t>
      </w:r>
      <w:proofErr w:type="spellStart"/>
      <w:r>
        <w:t>hamileliyin</w:t>
      </w:r>
      <w:proofErr w:type="spellEnd"/>
      <w:r>
        <w:t xml:space="preserve"> 16ci </w:t>
      </w:r>
      <w:proofErr w:type="spellStart"/>
      <w:r>
        <w:t>heftesine</w:t>
      </w:r>
      <w:proofErr w:type="spellEnd"/>
      <w:r>
        <w:t xml:space="preserve"> </w:t>
      </w:r>
      <w:proofErr w:type="spellStart"/>
      <w:r>
        <w:t>qeder</w:t>
      </w:r>
      <w:proofErr w:type="spellEnd"/>
      <w:r>
        <w:t xml:space="preserve"> </w:t>
      </w:r>
      <w:proofErr w:type="spellStart"/>
      <w:r>
        <w:t>inkisaf</w:t>
      </w:r>
      <w:proofErr w:type="spellEnd"/>
      <w:r>
        <w:t xml:space="preserve"> </w:t>
      </w:r>
      <w:proofErr w:type="spellStart"/>
      <w:r>
        <w:t>edir.Bu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ciftin</w:t>
      </w:r>
      <w:proofErr w:type="spellEnd"/>
      <w:r>
        <w:t xml:space="preserve"> </w:t>
      </w:r>
      <w:proofErr w:type="spellStart"/>
      <w:r>
        <w:t>formalasmasi</w:t>
      </w:r>
      <w:proofErr w:type="spellEnd"/>
      <w:r>
        <w:t xml:space="preserve"> </w:t>
      </w:r>
      <w:proofErr w:type="spellStart"/>
      <w:r>
        <w:t>pozulur</w:t>
      </w:r>
      <w:proofErr w:type="spellEnd"/>
      <w:proofErr w:type="gramStart"/>
      <w:r>
        <w:t>.(</w:t>
      </w:r>
      <w:proofErr w:type="spellStart"/>
      <w:proofErr w:type="gramEnd"/>
      <w:r>
        <w:t>formanal</w:t>
      </w:r>
      <w:proofErr w:type="spellEnd"/>
      <w:r>
        <w:t xml:space="preserve"> </w:t>
      </w:r>
      <w:proofErr w:type="spellStart"/>
      <w:r>
        <w:t>pozulma,infeksiya,genetik</w:t>
      </w:r>
      <w:proofErr w:type="spellEnd"/>
      <w:r>
        <w:t xml:space="preserve"> </w:t>
      </w:r>
      <w:proofErr w:type="spellStart"/>
      <w:r>
        <w:t>teratogin</w:t>
      </w:r>
      <w:proofErr w:type="spellEnd"/>
      <w:r>
        <w:t xml:space="preserve"> </w:t>
      </w:r>
      <w:proofErr w:type="spellStart"/>
      <w:r>
        <w:t>faktorlar</w:t>
      </w:r>
      <w:proofErr w:type="spellEnd"/>
      <w:r>
        <w:t>)</w:t>
      </w:r>
    </w:p>
    <w:p w:rsidR="00971DD6" w:rsidRDefault="00971DD6" w:rsidP="00971DD6">
      <w:r>
        <w:t xml:space="preserve">    </w:t>
      </w:r>
      <w:proofErr w:type="gramStart"/>
      <w:r>
        <w:t>2cili FPC-</w:t>
      </w:r>
      <w:proofErr w:type="spellStart"/>
      <w:r>
        <w:t>hamileliyin</w:t>
      </w:r>
      <w:proofErr w:type="spellEnd"/>
      <w:r>
        <w:t xml:space="preserve"> 2ci </w:t>
      </w:r>
      <w:proofErr w:type="spellStart"/>
      <w:r>
        <w:t>yarisinda</w:t>
      </w:r>
      <w:proofErr w:type="spellEnd"/>
      <w:r>
        <w:t xml:space="preserve"> </w:t>
      </w:r>
      <w:proofErr w:type="spellStart"/>
      <w:r>
        <w:t>inkisaf</w:t>
      </w:r>
      <w:proofErr w:type="spellEnd"/>
      <w:r>
        <w:t xml:space="preserve"> </w:t>
      </w:r>
      <w:proofErr w:type="spellStart"/>
      <w:r>
        <w:t>edir.Artiq</w:t>
      </w:r>
      <w:proofErr w:type="spellEnd"/>
      <w:r>
        <w:t xml:space="preserve"> </w:t>
      </w:r>
      <w:proofErr w:type="spellStart"/>
      <w:r>
        <w:t>formalasmis</w:t>
      </w:r>
      <w:proofErr w:type="spellEnd"/>
      <w:r>
        <w:t xml:space="preserve"> </w:t>
      </w:r>
      <w:proofErr w:type="spellStart"/>
      <w:r>
        <w:t>ciftin</w:t>
      </w:r>
      <w:proofErr w:type="spellEnd"/>
      <w:r>
        <w:t xml:space="preserve"> </w:t>
      </w:r>
      <w:proofErr w:type="spellStart"/>
      <w:r>
        <w:t>fonunda.Bu</w:t>
      </w:r>
      <w:proofErr w:type="spellEnd"/>
      <w:r>
        <w:t xml:space="preserve"> </w:t>
      </w:r>
      <w:proofErr w:type="spellStart"/>
      <w:r>
        <w:t>ekstragenepal</w:t>
      </w:r>
      <w:proofErr w:type="spellEnd"/>
      <w:r>
        <w:t xml:space="preserve"> </w:t>
      </w:r>
      <w:proofErr w:type="spellStart"/>
      <w:r>
        <w:t>xestelikler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hamileliyin</w:t>
      </w:r>
      <w:proofErr w:type="spellEnd"/>
      <w:r>
        <w:t xml:space="preserve"> </w:t>
      </w:r>
      <w:proofErr w:type="spellStart"/>
      <w:r>
        <w:t>agirlasmasi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elaqelidi</w:t>
      </w:r>
      <w:proofErr w:type="spellEnd"/>
      <w:r>
        <w:t>.</w:t>
      </w:r>
      <w:proofErr w:type="gramEnd"/>
    </w:p>
    <w:p w:rsidR="00971DD6" w:rsidRPr="00CC2958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Dölün vəziyyətini qiymətləndirən üsullar.</w:t>
      </w:r>
    </w:p>
    <w:p w:rsidR="00971DD6" w:rsidRDefault="00971DD6" w:rsidP="00971DD6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USM</w:t>
      </w:r>
    </w:p>
    <w:p w:rsidR="00971DD6" w:rsidRDefault="00971DD6" w:rsidP="00971DD6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KTQ</w:t>
      </w:r>
    </w:p>
    <w:p w:rsidR="00971DD6" w:rsidRPr="00920E2D" w:rsidRDefault="00971DD6" w:rsidP="00971DD6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az-Latn-AZ"/>
        </w:rPr>
      </w:pPr>
      <w:r w:rsidRPr="00920E2D">
        <w:rPr>
          <w:b/>
          <w:bCs/>
          <w:i/>
          <w:iCs/>
          <w:sz w:val="28"/>
          <w:szCs w:val="28"/>
          <w:lang w:val="az-Latn-AZ"/>
        </w:rPr>
        <w:t>Bazal ritm- 10 dəqiqə ərzində və çox dəyişməyən dölün ürək yığılmalarının orta tezliyi</w:t>
      </w:r>
      <w:r w:rsidRPr="00920E2D">
        <w:rPr>
          <w:b/>
          <w:bCs/>
          <w:sz w:val="28"/>
          <w:szCs w:val="28"/>
          <w:lang w:val="az-Latn-AZ"/>
        </w:rPr>
        <w:t>.</w:t>
      </w:r>
    </w:p>
    <w:p w:rsidR="00971DD6" w:rsidRPr="00920E2D" w:rsidRDefault="00971DD6" w:rsidP="00971DD6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az-Latn-AZ"/>
        </w:rPr>
      </w:pPr>
      <w:r w:rsidRPr="00920E2D">
        <w:rPr>
          <w:b/>
          <w:bCs/>
          <w:i/>
          <w:iCs/>
          <w:sz w:val="28"/>
          <w:szCs w:val="28"/>
          <w:lang w:val="az-Latn-AZ"/>
        </w:rPr>
        <w:t xml:space="preserve">Variabellik (dəyişkənlik) </w:t>
      </w:r>
      <w:r w:rsidRPr="00920E2D">
        <w:rPr>
          <w:b/>
          <w:bCs/>
          <w:sz w:val="28"/>
          <w:szCs w:val="28"/>
          <w:lang w:val="az-Latn-AZ"/>
        </w:rPr>
        <w:t>– ani ossilyasiyaların, yəni ürək döyüntüləri tezliyinin orta bazal ritmdən kənarlaşması.</w:t>
      </w:r>
    </w:p>
    <w:p w:rsidR="00971DD6" w:rsidRPr="00920E2D" w:rsidRDefault="00971DD6" w:rsidP="00971DD6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az-Latn-AZ"/>
        </w:rPr>
      </w:pPr>
      <w:r w:rsidRPr="00920E2D">
        <w:rPr>
          <w:b/>
          <w:bCs/>
          <w:i/>
          <w:iCs/>
          <w:sz w:val="28"/>
          <w:szCs w:val="28"/>
          <w:lang w:val="az-Latn-AZ"/>
        </w:rPr>
        <w:t xml:space="preserve">Akselerasiya – dölün ürəkdöyüntülərinin tezliyinin </w:t>
      </w:r>
      <w:r w:rsidRPr="00920E2D">
        <w:rPr>
          <w:b/>
          <w:bCs/>
          <w:sz w:val="28"/>
          <w:szCs w:val="28"/>
          <w:lang w:val="az-Latn-AZ"/>
        </w:rPr>
        <w:t>15 və çox vurğu/dəq  artması və davamiyyətinin bazal ritmlə müqayisədə 15 san. çox olması</w:t>
      </w:r>
    </w:p>
    <w:p w:rsidR="00971DD6" w:rsidRDefault="00971DD6" w:rsidP="00971DD6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az-Latn-AZ"/>
        </w:rPr>
      </w:pPr>
      <w:r w:rsidRPr="00920E2D">
        <w:rPr>
          <w:b/>
          <w:bCs/>
          <w:i/>
          <w:iCs/>
          <w:sz w:val="28"/>
          <w:szCs w:val="28"/>
          <w:lang w:val="az-Latn-AZ"/>
        </w:rPr>
        <w:t xml:space="preserve">Deselerasiya </w:t>
      </w:r>
      <w:r w:rsidRPr="00920E2D">
        <w:rPr>
          <w:b/>
          <w:bCs/>
          <w:sz w:val="28"/>
          <w:szCs w:val="28"/>
          <w:lang w:val="az-Latn-AZ"/>
        </w:rPr>
        <w:t>– dölün ürəkdöyüntülərinin 15 və daha çox vurğu/dəq ləngiməsi və davamiyyətinin 15 san. və daha çox olması epizodları</w:t>
      </w:r>
      <w:r w:rsidRPr="00920E2D">
        <w:rPr>
          <w:b/>
          <w:sz w:val="28"/>
          <w:szCs w:val="28"/>
          <w:lang w:val="az-Latn-AZ"/>
        </w:rPr>
        <w:t xml:space="preserve"> </w:t>
      </w:r>
    </w:p>
    <w:p w:rsidR="00971DD6" w:rsidRDefault="00971DD6" w:rsidP="00971DD6">
      <w:pPr>
        <w:ind w:left="720"/>
        <w:rPr>
          <w:b/>
          <w:bCs/>
          <w:i/>
          <w:iCs/>
          <w:sz w:val="28"/>
          <w:szCs w:val="28"/>
          <w:lang w:val="az-Latn-AZ"/>
        </w:rPr>
      </w:pPr>
    </w:p>
    <w:p w:rsidR="00971DD6" w:rsidRPr="00920E2D" w:rsidRDefault="00971DD6" w:rsidP="00971DD6">
      <w:pPr>
        <w:rPr>
          <w:b/>
          <w:sz w:val="28"/>
          <w:szCs w:val="28"/>
          <w:lang w:val="az-Latn-AZ"/>
        </w:rPr>
      </w:pPr>
      <w:r w:rsidRPr="00920E2D">
        <w:rPr>
          <w:b/>
          <w:bCs/>
          <w:i/>
          <w:iCs/>
          <w:sz w:val="28"/>
          <w:szCs w:val="28"/>
          <w:lang w:val="az-Latn-AZ"/>
        </w:rPr>
        <w:t>KTQ qiymətləndirmə şkalası (Krebs H., 1979)</w:t>
      </w:r>
    </w:p>
    <w:p w:rsidR="00971DD6" w:rsidRDefault="00971DD6" w:rsidP="00971DD6">
      <w:pPr>
        <w:rPr>
          <w:b/>
          <w:sz w:val="28"/>
          <w:szCs w:val="28"/>
          <w:lang w:val="az-Latn-AZ"/>
        </w:rPr>
      </w:pPr>
    </w:p>
    <w:p w:rsidR="00971DD6" w:rsidRPr="00920E2D" w:rsidRDefault="00971DD6" w:rsidP="00971DD6">
      <w:pPr>
        <w:rPr>
          <w:b/>
          <w:sz w:val="28"/>
          <w:szCs w:val="28"/>
          <w:lang w:val="az-Latn-AZ"/>
        </w:rPr>
      </w:pP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3240"/>
        <w:gridCol w:w="3240"/>
        <w:gridCol w:w="3240"/>
        <w:gridCol w:w="3240"/>
      </w:tblGrid>
      <w:tr w:rsidR="00971DD6" w:rsidRPr="00920E2D" w:rsidTr="00857FE9">
        <w:trPr>
          <w:trHeight w:val="1215"/>
        </w:trPr>
        <w:tc>
          <w:tcPr>
            <w:tcW w:w="3240" w:type="dxa"/>
            <w:tcBorders>
              <w:top w:val="single" w:sz="18" w:space="0" w:color="000000"/>
              <w:left w:val="single" w:sz="36" w:space="0" w:color="000000"/>
              <w:bottom w:val="single" w:sz="8" w:space="0" w:color="C0C0C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sz w:val="28"/>
                <w:szCs w:val="28"/>
                <w:lang w:val="az-Latn-AZ"/>
              </w:rPr>
              <w:t>Əlamət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8" w:space="0" w:color="000000"/>
              <w:bottom w:val="single" w:sz="8" w:space="0" w:color="C0C0C0"/>
              <w:right w:val="single" w:sz="6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</w:rPr>
              <w:t xml:space="preserve">0 </w:t>
            </w:r>
            <w:r w:rsidRPr="00920E2D">
              <w:rPr>
                <w:b/>
                <w:sz w:val="28"/>
                <w:szCs w:val="28"/>
                <w:lang w:val="az-Latn-AZ"/>
              </w:rPr>
              <w:t xml:space="preserve"> bal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6" w:space="0" w:color="000000"/>
              <w:bottom w:val="single" w:sz="8" w:space="0" w:color="C0C0C0"/>
              <w:right w:val="single" w:sz="6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</w:rPr>
              <w:t xml:space="preserve">1  </w:t>
            </w:r>
            <w:r w:rsidRPr="00920E2D">
              <w:rPr>
                <w:b/>
                <w:sz w:val="28"/>
                <w:szCs w:val="28"/>
                <w:lang w:val="az-Latn-AZ"/>
              </w:rPr>
              <w:t>bal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6" w:space="0" w:color="000000"/>
              <w:bottom w:val="single" w:sz="8" w:space="0" w:color="C0C0C0"/>
              <w:right w:val="single" w:sz="18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</w:rPr>
              <w:t xml:space="preserve">2  </w:t>
            </w:r>
            <w:r w:rsidRPr="00920E2D">
              <w:rPr>
                <w:b/>
                <w:sz w:val="28"/>
                <w:szCs w:val="28"/>
                <w:lang w:val="az-Latn-AZ"/>
              </w:rPr>
              <w:t>bal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71DD6" w:rsidRPr="00920E2D" w:rsidTr="00857FE9">
        <w:trPr>
          <w:trHeight w:val="1020"/>
        </w:trPr>
        <w:tc>
          <w:tcPr>
            <w:tcW w:w="3240" w:type="dxa"/>
            <w:tcBorders>
              <w:top w:val="single" w:sz="8" w:space="0" w:color="C0C0C0"/>
              <w:left w:val="single" w:sz="36" w:space="0" w:color="000000"/>
              <w:bottom w:val="single" w:sz="8" w:space="0" w:color="C0C0C0"/>
              <w:right w:val="single" w:sz="8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t>Bazal ritm</w:t>
            </w:r>
            <w:r w:rsidRPr="00920E2D">
              <w:rPr>
                <w:b/>
                <w:sz w:val="28"/>
                <w:szCs w:val="28"/>
              </w:rPr>
              <w:t xml:space="preserve">, </w:t>
            </w:r>
            <w:r w:rsidRPr="00920E2D">
              <w:rPr>
                <w:b/>
                <w:sz w:val="28"/>
                <w:szCs w:val="28"/>
                <w:lang w:val="az-Latn-AZ"/>
              </w:rPr>
              <w:t>vurğu/dəq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     100</w:t>
            </w:r>
          </w:p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      80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>100-120</w:t>
            </w:r>
          </w:p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160-180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18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120-160 </w:t>
            </w:r>
          </w:p>
        </w:tc>
      </w:tr>
      <w:tr w:rsidR="00971DD6" w:rsidRPr="00920E2D" w:rsidTr="00857FE9">
        <w:trPr>
          <w:trHeight w:val="1020"/>
        </w:trPr>
        <w:tc>
          <w:tcPr>
            <w:tcW w:w="3240" w:type="dxa"/>
            <w:tcBorders>
              <w:top w:val="single" w:sz="8" w:space="0" w:color="C0C0C0"/>
              <w:left w:val="single" w:sz="36" w:space="0" w:color="000000"/>
              <w:bottom w:val="single" w:sz="8" w:space="0" w:color="C0C0C0"/>
              <w:right w:val="single" w:sz="8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t>Ossilyasiyaların amplitudası, vurğu/dəq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       </w:t>
            </w:r>
          </w:p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        3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   3-5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18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6-25 </w:t>
            </w:r>
          </w:p>
        </w:tc>
      </w:tr>
      <w:tr w:rsidR="00971DD6" w:rsidRPr="00920E2D" w:rsidTr="00857FE9">
        <w:trPr>
          <w:trHeight w:val="613"/>
        </w:trPr>
        <w:tc>
          <w:tcPr>
            <w:tcW w:w="3240" w:type="dxa"/>
            <w:tcBorders>
              <w:top w:val="single" w:sz="8" w:space="0" w:color="C0C0C0"/>
              <w:left w:val="single" w:sz="36" w:space="0" w:color="000000"/>
              <w:bottom w:val="single" w:sz="8" w:space="0" w:color="C0C0C0"/>
              <w:right w:val="single" w:sz="8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lastRenderedPageBreak/>
              <w:t>Ossilyasyaların sayı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        3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        3-6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18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  <w:lang w:val="az-Latn-AZ"/>
              </w:rPr>
              <w:t xml:space="preserve">     </w:t>
            </w:r>
            <w:r w:rsidRPr="00920E2D"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Pr="00920E2D">
              <w:rPr>
                <w:b/>
                <w:bCs/>
                <w:i/>
                <w:iCs/>
                <w:sz w:val="28"/>
                <w:szCs w:val="28"/>
                <w:lang w:val="az-Latn-AZ"/>
              </w:rPr>
              <w:t xml:space="preserve">-dan çox </w:t>
            </w:r>
          </w:p>
        </w:tc>
      </w:tr>
      <w:tr w:rsidR="00971DD6" w:rsidRPr="00920E2D" w:rsidTr="00857FE9">
        <w:trPr>
          <w:trHeight w:val="1018"/>
        </w:trPr>
        <w:tc>
          <w:tcPr>
            <w:tcW w:w="3240" w:type="dxa"/>
            <w:tcBorders>
              <w:top w:val="single" w:sz="8" w:space="0" w:color="C0C0C0"/>
              <w:left w:val="single" w:sz="36" w:space="0" w:color="000000"/>
              <w:bottom w:val="single" w:sz="8" w:space="0" w:color="C0C0C0"/>
              <w:right w:val="single" w:sz="8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t>30 dəq ərzində ossilyasiyaların sayı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</w:rPr>
              <w:t xml:space="preserve">            </w:t>
            </w: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1-4 </w:t>
            </w:r>
            <w:r w:rsidRPr="00920E2D">
              <w:rPr>
                <w:b/>
                <w:sz w:val="28"/>
                <w:szCs w:val="28"/>
                <w:lang w:val="az-Latn-AZ"/>
              </w:rPr>
              <w:t>sporadik və ya periodik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8" w:space="0" w:color="C0C0C0"/>
              <w:right w:val="single" w:sz="18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  <w:r w:rsidRPr="00920E2D">
              <w:rPr>
                <w:b/>
                <w:sz w:val="28"/>
                <w:szCs w:val="28"/>
                <w:lang w:val="az-Latn-AZ"/>
              </w:rPr>
              <w:t>və çox sporadik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71DD6" w:rsidRPr="00920E2D" w:rsidTr="00857FE9">
        <w:trPr>
          <w:trHeight w:val="1835"/>
        </w:trPr>
        <w:tc>
          <w:tcPr>
            <w:tcW w:w="3240" w:type="dxa"/>
            <w:tcBorders>
              <w:top w:val="single" w:sz="8" w:space="0" w:color="C0C0C0"/>
              <w:left w:val="single" w:sz="36" w:space="0" w:color="000000"/>
              <w:bottom w:val="single" w:sz="18" w:space="0" w:color="000000"/>
              <w:right w:val="single" w:sz="8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t xml:space="preserve">Deselerasiyalar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t xml:space="preserve">Gec və ya variabel </w:t>
            </w:r>
            <w:r w:rsidRPr="00920E2D">
              <w:rPr>
                <w:b/>
                <w:sz w:val="28"/>
                <w:szCs w:val="28"/>
              </w:rPr>
              <w:t>(</w:t>
            </w:r>
            <w:r w:rsidRPr="00920E2D">
              <w:rPr>
                <w:b/>
                <w:sz w:val="28"/>
                <w:szCs w:val="28"/>
                <w:lang w:val="az-Latn-AZ"/>
              </w:rPr>
              <w:t>ağır</w:t>
            </w:r>
            <w:r w:rsidRPr="00920E2D">
              <w:rPr>
                <w:b/>
                <w:sz w:val="28"/>
                <w:szCs w:val="28"/>
              </w:rPr>
              <w:t xml:space="preserve">, </w:t>
            </w:r>
            <w:r w:rsidRPr="00920E2D">
              <w:rPr>
                <w:b/>
                <w:sz w:val="28"/>
                <w:szCs w:val="28"/>
                <w:lang w:val="az-Latn-AZ"/>
              </w:rPr>
              <w:t>atipik</w:t>
            </w:r>
            <w:r w:rsidRPr="00920E2D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t>Erkən (ağır)və variabel (yüngül, mülayim)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C0C0C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1DD6" w:rsidRPr="00920E2D" w:rsidRDefault="00971DD6" w:rsidP="00857FE9">
            <w:pPr>
              <w:rPr>
                <w:b/>
                <w:sz w:val="28"/>
                <w:szCs w:val="28"/>
              </w:rPr>
            </w:pPr>
            <w:r w:rsidRPr="00920E2D">
              <w:rPr>
                <w:b/>
                <w:sz w:val="28"/>
                <w:szCs w:val="28"/>
                <w:lang w:val="az-Latn-AZ"/>
              </w:rPr>
              <w:t>Yox və ya erkən (yüngül, mülayim)</w:t>
            </w:r>
            <w:r w:rsidRPr="00920E2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71DD6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33800" cy="2438400"/>
            <wp:effectExtent l="19050" t="0" r="0" b="0"/>
            <wp:docPr id="2" name="Рисунок 2" descr="ctg de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tg dece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D6" w:rsidRDefault="00971DD6" w:rsidP="00971D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Erkən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deselerasiyalar</w:t>
      </w:r>
      <w:proofErr w:type="spellEnd"/>
    </w:p>
    <w:p w:rsidR="00971DD6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733800" cy="2514600"/>
            <wp:effectExtent l="19050" t="0" r="0" b="0"/>
            <wp:docPr id="3" name="Рисунок 3" descr="ctg dec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tg decel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D6" w:rsidRDefault="00971DD6" w:rsidP="0097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Variable </w:t>
      </w:r>
      <w:proofErr w:type="spellStart"/>
      <w:r>
        <w:rPr>
          <w:b/>
          <w:sz w:val="28"/>
          <w:szCs w:val="28"/>
        </w:rPr>
        <w:t>deselerasiyalar</w:t>
      </w:r>
      <w:proofErr w:type="spellEnd"/>
    </w:p>
    <w:p w:rsidR="00971DD6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05200" cy="2743200"/>
            <wp:effectExtent l="19050" t="0" r="0" b="0"/>
            <wp:docPr id="4" name="Рисунок 4" descr="C:\Users\Toshiba\Documents\decel 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Toshiba\Documents\decel lat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D6" w:rsidRDefault="00971DD6" w:rsidP="00971D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deselerasiyalar</w:t>
      </w:r>
      <w:proofErr w:type="spellEnd"/>
    </w:p>
    <w:p w:rsidR="00971DD6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810000" cy="2743200"/>
            <wp:effectExtent l="19050" t="0" r="0" b="0"/>
            <wp:docPr id="5" name="Рисунок 5" descr="ctg decel p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tg decel pol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D6" w:rsidRDefault="00971DD6" w:rsidP="00971D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Davamlı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deselerasiyalar</w:t>
      </w:r>
      <w:proofErr w:type="spellEnd"/>
    </w:p>
    <w:p w:rsidR="00971DD6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Dopplerometriya</w:t>
      </w:r>
      <w:proofErr w:type="spellEnd"/>
    </w:p>
    <w:p w:rsidR="00971DD6" w:rsidRPr="002752A0" w:rsidRDefault="00971DD6" w:rsidP="00971DD6">
      <w:pPr>
        <w:rPr>
          <w:b/>
          <w:sz w:val="28"/>
          <w:szCs w:val="28"/>
        </w:rPr>
      </w:pPr>
      <w:r w:rsidRPr="002752A0">
        <w:rPr>
          <w:b/>
          <w:bCs/>
          <w:i/>
          <w:iCs/>
          <w:sz w:val="28"/>
          <w:szCs w:val="28"/>
          <w:lang w:val="az-Latn-AZ"/>
        </w:rPr>
        <w:t>Sistolik/diastolik nisbət (SDN)</w:t>
      </w:r>
      <w:r w:rsidRPr="002752A0">
        <w:rPr>
          <w:b/>
          <w:sz w:val="28"/>
          <w:szCs w:val="28"/>
          <w:lang w:val="az-Latn-AZ"/>
        </w:rPr>
        <w:t xml:space="preserve"> – qan cərəyanının maksimal sistolik sürətinin diastolik sürətinə nisbəti.</w:t>
      </w:r>
    </w:p>
    <w:p w:rsidR="00971DD6" w:rsidRPr="002752A0" w:rsidRDefault="00971DD6" w:rsidP="00971DD6">
      <w:pPr>
        <w:rPr>
          <w:b/>
          <w:sz w:val="28"/>
          <w:szCs w:val="28"/>
        </w:rPr>
      </w:pPr>
      <w:r w:rsidRPr="002752A0">
        <w:rPr>
          <w:b/>
          <w:bCs/>
          <w:i/>
          <w:iCs/>
          <w:sz w:val="28"/>
          <w:szCs w:val="28"/>
          <w:lang w:val="az-Latn-AZ"/>
        </w:rPr>
        <w:t xml:space="preserve">Nəbz indeksi </w:t>
      </w:r>
      <w:r w:rsidRPr="002752A0">
        <w:rPr>
          <w:b/>
          <w:bCs/>
          <w:i/>
          <w:iCs/>
          <w:sz w:val="28"/>
          <w:szCs w:val="28"/>
        </w:rPr>
        <w:t>(</w:t>
      </w:r>
      <w:r w:rsidRPr="002752A0">
        <w:rPr>
          <w:b/>
          <w:bCs/>
          <w:i/>
          <w:iCs/>
          <w:sz w:val="28"/>
          <w:szCs w:val="28"/>
          <w:lang w:val="az-Latn-AZ"/>
        </w:rPr>
        <w:t>Nİ</w:t>
      </w:r>
      <w:r w:rsidRPr="002752A0">
        <w:rPr>
          <w:b/>
          <w:bCs/>
          <w:i/>
          <w:iCs/>
          <w:sz w:val="28"/>
          <w:szCs w:val="28"/>
        </w:rPr>
        <w:t xml:space="preserve">) </w:t>
      </w:r>
      <w:r w:rsidRPr="002752A0">
        <w:rPr>
          <w:b/>
          <w:sz w:val="28"/>
          <w:szCs w:val="28"/>
        </w:rPr>
        <w:t xml:space="preserve">– </w:t>
      </w:r>
      <w:r w:rsidRPr="002752A0">
        <w:rPr>
          <w:b/>
          <w:sz w:val="28"/>
          <w:szCs w:val="28"/>
          <w:lang w:val="az-Latn-AZ"/>
        </w:rPr>
        <w:t>maksimal sistolik və son diastolik sürətlər arasında olan fərqin qan cərəyanının orta sürətinə nisbəti.</w:t>
      </w:r>
    </w:p>
    <w:p w:rsidR="00971DD6" w:rsidRDefault="00971DD6" w:rsidP="00971DD6">
      <w:pPr>
        <w:rPr>
          <w:b/>
          <w:sz w:val="28"/>
          <w:szCs w:val="28"/>
        </w:rPr>
      </w:pPr>
      <w:r w:rsidRPr="002752A0">
        <w:rPr>
          <w:b/>
          <w:bCs/>
          <w:i/>
          <w:iCs/>
          <w:sz w:val="28"/>
          <w:szCs w:val="28"/>
          <w:lang w:val="az-Latn-AZ"/>
        </w:rPr>
        <w:t xml:space="preserve">Rezistentlik indeksi </w:t>
      </w:r>
      <w:r w:rsidRPr="002752A0">
        <w:rPr>
          <w:b/>
          <w:bCs/>
          <w:i/>
          <w:iCs/>
          <w:sz w:val="28"/>
          <w:szCs w:val="28"/>
        </w:rPr>
        <w:t xml:space="preserve">(RI) </w:t>
      </w:r>
      <w:r w:rsidRPr="002752A0">
        <w:rPr>
          <w:b/>
          <w:sz w:val="28"/>
          <w:szCs w:val="28"/>
        </w:rPr>
        <w:t xml:space="preserve">- </w:t>
      </w:r>
      <w:r w:rsidRPr="002752A0">
        <w:rPr>
          <w:b/>
          <w:sz w:val="28"/>
          <w:szCs w:val="28"/>
          <w:lang w:val="az-Latn-AZ"/>
        </w:rPr>
        <w:t>maksimal sistolik və son diastolik sürətlər arasında olan fərqin qan cərəyanının maksimal sürətinə nisbəti</w:t>
      </w:r>
      <w:r w:rsidRPr="002752A0">
        <w:rPr>
          <w:b/>
          <w:sz w:val="28"/>
          <w:szCs w:val="28"/>
        </w:rPr>
        <w:t>. RI = (S-D)/S.</w:t>
      </w:r>
    </w:p>
    <w:p w:rsidR="00971DD6" w:rsidRDefault="00971DD6" w:rsidP="00971DD6">
      <w:pPr>
        <w:rPr>
          <w:b/>
          <w:sz w:val="28"/>
          <w:szCs w:val="28"/>
        </w:rPr>
      </w:pPr>
    </w:p>
    <w:p w:rsidR="00971DD6" w:rsidRDefault="00971DD6" w:rsidP="00971D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Dölün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biofiziki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profili</w:t>
      </w:r>
      <w:proofErr w:type="spellEnd"/>
    </w:p>
    <w:p w:rsidR="00971DD6" w:rsidRPr="002752A0" w:rsidRDefault="00971DD6" w:rsidP="00971DD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752A0">
        <w:rPr>
          <w:b/>
          <w:sz w:val="28"/>
          <w:szCs w:val="28"/>
          <w:lang w:val="az-Latn-AZ"/>
        </w:rPr>
        <w:t xml:space="preserve">QST </w:t>
      </w:r>
      <w:r w:rsidRPr="00D71DA5">
        <w:rPr>
          <w:b/>
          <w:sz w:val="28"/>
          <w:szCs w:val="28"/>
        </w:rPr>
        <w:t xml:space="preserve">– </w:t>
      </w:r>
      <w:r w:rsidRPr="002752A0">
        <w:rPr>
          <w:b/>
          <w:sz w:val="28"/>
          <w:szCs w:val="28"/>
          <w:lang w:val="az-Latn-AZ"/>
        </w:rPr>
        <w:t>qeyri-stress test</w:t>
      </w:r>
    </w:p>
    <w:p w:rsidR="00971DD6" w:rsidRPr="002752A0" w:rsidRDefault="00971DD6" w:rsidP="00971DD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752A0">
        <w:rPr>
          <w:b/>
          <w:sz w:val="28"/>
          <w:szCs w:val="28"/>
          <w:lang w:val="az-Latn-AZ"/>
        </w:rPr>
        <w:t>DTH - dölün tənəffüs hərəkətləri</w:t>
      </w:r>
    </w:p>
    <w:p w:rsidR="00971DD6" w:rsidRPr="002752A0" w:rsidRDefault="00971DD6" w:rsidP="00971DD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752A0">
        <w:rPr>
          <w:b/>
          <w:sz w:val="28"/>
          <w:szCs w:val="28"/>
          <w:lang w:val="az-Latn-AZ"/>
        </w:rPr>
        <w:t xml:space="preserve">HF </w:t>
      </w:r>
      <w:r w:rsidRPr="002752A0">
        <w:rPr>
          <w:b/>
          <w:sz w:val="28"/>
          <w:szCs w:val="28"/>
        </w:rPr>
        <w:t xml:space="preserve">– </w:t>
      </w:r>
      <w:r w:rsidRPr="002752A0">
        <w:rPr>
          <w:b/>
          <w:sz w:val="28"/>
          <w:szCs w:val="28"/>
          <w:lang w:val="az-Latn-AZ"/>
        </w:rPr>
        <w:t>hərəkət fəallığı</w:t>
      </w:r>
      <w:r w:rsidRPr="002752A0">
        <w:rPr>
          <w:b/>
          <w:sz w:val="28"/>
          <w:szCs w:val="28"/>
        </w:rPr>
        <w:t xml:space="preserve"> </w:t>
      </w:r>
    </w:p>
    <w:p w:rsidR="00971DD6" w:rsidRPr="002752A0" w:rsidRDefault="00971DD6" w:rsidP="00971DD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752A0">
        <w:rPr>
          <w:b/>
          <w:sz w:val="28"/>
          <w:szCs w:val="28"/>
        </w:rPr>
        <w:t xml:space="preserve">Т – </w:t>
      </w:r>
      <w:r w:rsidRPr="002752A0">
        <w:rPr>
          <w:b/>
          <w:sz w:val="28"/>
          <w:szCs w:val="28"/>
          <w:lang w:val="az-Latn-AZ"/>
        </w:rPr>
        <w:t>dölün tonusu</w:t>
      </w:r>
    </w:p>
    <w:p w:rsidR="00971DD6" w:rsidRPr="002752A0" w:rsidRDefault="00971DD6" w:rsidP="00971DD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752A0">
        <w:rPr>
          <w:b/>
          <w:sz w:val="28"/>
          <w:szCs w:val="28"/>
          <w:lang w:val="az-Latn-AZ"/>
        </w:rPr>
        <w:t xml:space="preserve">DMH </w:t>
      </w:r>
      <w:r w:rsidRPr="002752A0">
        <w:rPr>
          <w:b/>
          <w:sz w:val="28"/>
          <w:szCs w:val="28"/>
        </w:rPr>
        <w:t xml:space="preserve">– </w:t>
      </w:r>
      <w:r w:rsidRPr="002752A0">
        <w:rPr>
          <w:b/>
          <w:sz w:val="28"/>
          <w:szCs w:val="28"/>
          <w:lang w:val="az-Latn-AZ"/>
        </w:rPr>
        <w:t>dölyanı mayeninn həcmi</w:t>
      </w:r>
      <w:r w:rsidRPr="002752A0">
        <w:rPr>
          <w:b/>
          <w:sz w:val="28"/>
          <w:szCs w:val="28"/>
        </w:rPr>
        <w:t xml:space="preserve"> </w:t>
      </w:r>
    </w:p>
    <w:p w:rsidR="00971DD6" w:rsidRPr="002752A0" w:rsidRDefault="00971DD6" w:rsidP="00971DD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752A0">
        <w:rPr>
          <w:b/>
          <w:sz w:val="28"/>
          <w:szCs w:val="28"/>
          <w:lang w:val="az-Latn-AZ"/>
        </w:rPr>
        <w:t xml:space="preserve">CYD </w:t>
      </w:r>
      <w:r w:rsidRPr="002752A0">
        <w:rPr>
          <w:b/>
          <w:sz w:val="28"/>
          <w:szCs w:val="28"/>
        </w:rPr>
        <w:t xml:space="preserve">– </w:t>
      </w:r>
      <w:r w:rsidRPr="002752A0">
        <w:rPr>
          <w:b/>
          <w:sz w:val="28"/>
          <w:szCs w:val="28"/>
          <w:lang w:val="az-Latn-AZ"/>
        </w:rPr>
        <w:t>ciftin yetişkənlik dərəcəsi</w:t>
      </w:r>
      <w:r w:rsidRPr="002752A0">
        <w:rPr>
          <w:b/>
          <w:sz w:val="28"/>
          <w:szCs w:val="28"/>
        </w:rPr>
        <w:t xml:space="preserve"> </w:t>
      </w:r>
    </w:p>
    <w:p w:rsidR="00971DD6" w:rsidRPr="002752A0" w:rsidRDefault="00971DD6" w:rsidP="00971DD6">
      <w:pPr>
        <w:rPr>
          <w:b/>
          <w:sz w:val="28"/>
          <w:szCs w:val="28"/>
        </w:rPr>
      </w:pPr>
    </w:p>
    <w:p w:rsidR="00407783" w:rsidRDefault="00407783"/>
    <w:sectPr w:rsidR="004077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249"/>
    <w:multiLevelType w:val="hybridMultilevel"/>
    <w:tmpl w:val="BC825A3A"/>
    <w:lvl w:ilvl="0" w:tplc="CE5C47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07B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C90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A9B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0AA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EB9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4F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8F0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40A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5B6C10"/>
    <w:multiLevelType w:val="hybridMultilevel"/>
    <w:tmpl w:val="04569DAC"/>
    <w:lvl w:ilvl="0" w:tplc="36721D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627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CA0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2CD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4C3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4D8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21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096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2FF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D12FF0"/>
    <w:multiLevelType w:val="hybridMultilevel"/>
    <w:tmpl w:val="C4C66ACA"/>
    <w:lvl w:ilvl="0" w:tplc="1D90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A1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3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A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4B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E4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65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8C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1DD6"/>
    <w:rsid w:val="00407783"/>
    <w:rsid w:val="0097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jpeg"/><Relationship Id="rId5" Type="http://schemas.openxmlformats.org/officeDocument/2006/relationships/diagramData" Target="diagrams/data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3B51F2-EB28-487E-B9FF-46F5F0792DF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5FB1B36-4887-4D67-9B00-8AEF8A05163C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az-Latn-AZ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Perinatal dövr</a:t>
          </a:r>
          <a:endParaRPr kumimoji="0" lang="ru-RU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ahoma" pitchFamily="34" charset="0"/>
          </a:endParaRPr>
        </a:p>
      </dgm:t>
    </dgm:pt>
    <dgm:pt modelId="{09D2FAA8-5AE4-43A8-918A-EEC44E1E342E}" type="parTrans" cxnId="{758A9EB5-C1DD-429C-838E-89D8A7BF133B}">
      <dgm:prSet/>
      <dgm:spPr/>
      <dgm:t>
        <a:bodyPr/>
        <a:lstStyle/>
        <a:p>
          <a:endParaRPr lang="en-US"/>
        </a:p>
      </dgm:t>
    </dgm:pt>
    <dgm:pt modelId="{18674C39-EC62-4377-B9C1-A3CAEA641DC6}" type="sibTrans" cxnId="{758A9EB5-C1DD-429C-838E-89D8A7BF133B}">
      <dgm:prSet/>
      <dgm:spPr/>
      <dgm:t>
        <a:bodyPr/>
        <a:lstStyle/>
        <a:p>
          <a:endParaRPr lang="en-US"/>
        </a:p>
      </dgm:t>
    </dgm:pt>
    <dgm:pt modelId="{C626B1EA-A610-4A53-98C8-73D6C4C67DFA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az-Latn-AZ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Antenatal dövr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az-Latn-AZ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(28 həftədən etibarən)</a:t>
          </a:r>
          <a:endParaRPr kumimoji="0" lang="ru-RU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ahoma" pitchFamily="34" charset="0"/>
          </a:endParaRPr>
        </a:p>
      </dgm:t>
    </dgm:pt>
    <dgm:pt modelId="{BB72FCB9-53AB-4D2B-8B5F-97472CF2D883}" type="parTrans" cxnId="{1D2396AD-2B2F-4293-9D05-339CC97B09CD}">
      <dgm:prSet/>
      <dgm:spPr/>
      <dgm:t>
        <a:bodyPr/>
        <a:lstStyle/>
        <a:p>
          <a:endParaRPr lang="en-US"/>
        </a:p>
      </dgm:t>
    </dgm:pt>
    <dgm:pt modelId="{558323F0-E412-4618-AF1B-3DCB7B1F8157}" type="sibTrans" cxnId="{1D2396AD-2B2F-4293-9D05-339CC97B09CD}">
      <dgm:prSet/>
      <dgm:spPr/>
      <dgm:t>
        <a:bodyPr/>
        <a:lstStyle/>
        <a:p>
          <a:endParaRPr lang="en-US"/>
        </a:p>
      </dgm:t>
    </dgm:pt>
    <dgm:pt modelId="{6AF3EBA4-0E55-4F11-94B5-42540DBFB81C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az-Latn-AZ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Intranatal dövr</a:t>
          </a:r>
          <a:endParaRPr kumimoji="0" lang="ru-RU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Tahoma" pitchFamily="34" charset="0"/>
          </a:endParaRPr>
        </a:p>
      </dgm:t>
    </dgm:pt>
    <dgm:pt modelId="{F86CF2DC-A326-48F9-8158-B8F7FB887C50}" type="parTrans" cxnId="{E889C299-EA62-4649-B212-B8C71403F9C4}">
      <dgm:prSet/>
      <dgm:spPr/>
      <dgm:t>
        <a:bodyPr/>
        <a:lstStyle/>
        <a:p>
          <a:endParaRPr lang="en-US"/>
        </a:p>
      </dgm:t>
    </dgm:pt>
    <dgm:pt modelId="{B1BCEE4E-AD3A-4B9D-9CC4-1E5DA051BDE5}" type="sibTrans" cxnId="{E889C299-EA62-4649-B212-B8C71403F9C4}">
      <dgm:prSet/>
      <dgm:spPr/>
      <dgm:t>
        <a:bodyPr/>
        <a:lstStyle/>
        <a:p>
          <a:endParaRPr lang="en-US"/>
        </a:p>
      </dgm:t>
    </dgm:pt>
    <dgm:pt modelId="{4234D1A3-9953-40DE-A946-D43AFABBA126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az-Latn-AZ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Postnatal dövr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 (0-7 </a:t>
          </a:r>
          <a:r>
            <a:rPr kumimoji="0" lang="az-Latn-AZ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sutka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=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168 </a:t>
          </a:r>
          <a:r>
            <a:rPr kumimoji="0" lang="az-Latn-AZ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saat</a:t>
          </a:r>
          <a:r>
            <a:rPr kumimoji="0" lang="ru-RU" b="0" i="0" u="none" strike="noStrike" cap="none" normalizeH="0" baseline="0" dirty="0" smtClean="0">
              <a:ln>
                <a:noFill/>
              </a:ln>
              <a:solidFill>
                <a:schemeClr val="tx1"/>
              </a:solidFill>
              <a:effectLst/>
              <a:latin typeface="Tahoma" pitchFamily="34" charset="0"/>
            </a:rPr>
            <a:t>)</a:t>
          </a:r>
        </a:p>
      </dgm:t>
    </dgm:pt>
    <dgm:pt modelId="{BA7AC926-A6D6-48F7-8380-B5DB4C252DE2}" type="parTrans" cxnId="{EAAA9F5F-B344-4989-8DF2-84FA55688E63}">
      <dgm:prSet/>
      <dgm:spPr/>
      <dgm:t>
        <a:bodyPr/>
        <a:lstStyle/>
        <a:p>
          <a:endParaRPr lang="en-US"/>
        </a:p>
      </dgm:t>
    </dgm:pt>
    <dgm:pt modelId="{529BB154-5DB1-4CA1-8331-548DE43EAC00}" type="sibTrans" cxnId="{EAAA9F5F-B344-4989-8DF2-84FA55688E63}">
      <dgm:prSet/>
      <dgm:spPr/>
      <dgm:t>
        <a:bodyPr/>
        <a:lstStyle/>
        <a:p>
          <a:endParaRPr lang="en-US"/>
        </a:p>
      </dgm:t>
    </dgm:pt>
    <dgm:pt modelId="{27351C46-933C-4A18-995F-3A1FE5341DA7}" type="pres">
      <dgm:prSet presAssocID="{1C3B51F2-EB28-487E-B9FF-46F5F0792D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346FA6A-7BAD-482B-9594-D8C430A905DE}" type="pres">
      <dgm:prSet presAssocID="{55FB1B36-4887-4D67-9B00-8AEF8A05163C}" presName="hierRoot1" presStyleCnt="0">
        <dgm:presLayoutVars>
          <dgm:hierBranch/>
        </dgm:presLayoutVars>
      </dgm:prSet>
      <dgm:spPr/>
    </dgm:pt>
    <dgm:pt modelId="{B10F8F13-09ED-4357-9B17-5DE81246A2A4}" type="pres">
      <dgm:prSet presAssocID="{55FB1B36-4887-4D67-9B00-8AEF8A05163C}" presName="rootComposite1" presStyleCnt="0"/>
      <dgm:spPr/>
    </dgm:pt>
    <dgm:pt modelId="{F7D4914C-29E1-428A-8855-39C389328DE5}" type="pres">
      <dgm:prSet presAssocID="{55FB1B36-4887-4D67-9B00-8AEF8A05163C}" presName="rootText1" presStyleLbl="node0" presStyleIdx="0" presStyleCnt="1" custScaleX="111823" custScaleY="1264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617FB4-3A54-45F6-84BE-5B4BD1DD3EAD}" type="pres">
      <dgm:prSet presAssocID="{55FB1B36-4887-4D67-9B00-8AEF8A05163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0670BEB-0387-4E29-992F-19B8AE70F109}" type="pres">
      <dgm:prSet presAssocID="{55FB1B36-4887-4D67-9B00-8AEF8A05163C}" presName="hierChild2" presStyleCnt="0"/>
      <dgm:spPr/>
    </dgm:pt>
    <dgm:pt modelId="{AFDCC87C-094E-4FA5-9952-82A4785AB6DB}" type="pres">
      <dgm:prSet presAssocID="{BB72FCB9-53AB-4D2B-8B5F-97472CF2D883}" presName="Name35" presStyleLbl="parChTrans1D2" presStyleIdx="0" presStyleCnt="3"/>
      <dgm:spPr/>
      <dgm:t>
        <a:bodyPr/>
        <a:lstStyle/>
        <a:p>
          <a:endParaRPr lang="en-US"/>
        </a:p>
      </dgm:t>
    </dgm:pt>
    <dgm:pt modelId="{FB6FAEBD-4A5F-45B6-AAFB-E6834CD6DCA2}" type="pres">
      <dgm:prSet presAssocID="{C626B1EA-A610-4A53-98C8-73D6C4C67DFA}" presName="hierRoot2" presStyleCnt="0">
        <dgm:presLayoutVars>
          <dgm:hierBranch/>
        </dgm:presLayoutVars>
      </dgm:prSet>
      <dgm:spPr/>
    </dgm:pt>
    <dgm:pt modelId="{235A5789-9430-4A6E-9DBF-43A54BC137F4}" type="pres">
      <dgm:prSet presAssocID="{C626B1EA-A610-4A53-98C8-73D6C4C67DFA}" presName="rootComposite" presStyleCnt="0"/>
      <dgm:spPr/>
    </dgm:pt>
    <dgm:pt modelId="{F3E728BF-2506-4BA6-9BFD-E7D10F6B02DF}" type="pres">
      <dgm:prSet presAssocID="{C626B1EA-A610-4A53-98C8-73D6C4C67DF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9616BD-DDCB-4AAF-8CC9-3675B317780F}" type="pres">
      <dgm:prSet presAssocID="{C626B1EA-A610-4A53-98C8-73D6C4C67DFA}" presName="rootConnector" presStyleLbl="node2" presStyleIdx="0" presStyleCnt="3"/>
      <dgm:spPr/>
      <dgm:t>
        <a:bodyPr/>
        <a:lstStyle/>
        <a:p>
          <a:endParaRPr lang="en-US"/>
        </a:p>
      </dgm:t>
    </dgm:pt>
    <dgm:pt modelId="{9CF1AA1A-ECE0-4731-A92C-B9763129C0EE}" type="pres">
      <dgm:prSet presAssocID="{C626B1EA-A610-4A53-98C8-73D6C4C67DFA}" presName="hierChild4" presStyleCnt="0"/>
      <dgm:spPr/>
    </dgm:pt>
    <dgm:pt modelId="{F9DA2193-3DCB-46FE-9233-904FA1F2664F}" type="pres">
      <dgm:prSet presAssocID="{C626B1EA-A610-4A53-98C8-73D6C4C67DFA}" presName="hierChild5" presStyleCnt="0"/>
      <dgm:spPr/>
    </dgm:pt>
    <dgm:pt modelId="{0DF39BF7-C8B2-4B63-897A-3327F26F6158}" type="pres">
      <dgm:prSet presAssocID="{F86CF2DC-A326-48F9-8158-B8F7FB887C50}" presName="Name35" presStyleLbl="parChTrans1D2" presStyleIdx="1" presStyleCnt="3"/>
      <dgm:spPr/>
      <dgm:t>
        <a:bodyPr/>
        <a:lstStyle/>
        <a:p>
          <a:endParaRPr lang="en-US"/>
        </a:p>
      </dgm:t>
    </dgm:pt>
    <dgm:pt modelId="{CB48DB3E-8124-42E2-9612-D5E8267E8AC1}" type="pres">
      <dgm:prSet presAssocID="{6AF3EBA4-0E55-4F11-94B5-42540DBFB81C}" presName="hierRoot2" presStyleCnt="0">
        <dgm:presLayoutVars>
          <dgm:hierBranch/>
        </dgm:presLayoutVars>
      </dgm:prSet>
      <dgm:spPr/>
    </dgm:pt>
    <dgm:pt modelId="{C9C665F8-9B20-4B83-A0BE-B6C8E71FC837}" type="pres">
      <dgm:prSet presAssocID="{6AF3EBA4-0E55-4F11-94B5-42540DBFB81C}" presName="rootComposite" presStyleCnt="0"/>
      <dgm:spPr/>
    </dgm:pt>
    <dgm:pt modelId="{D3E7E652-F822-4C0B-A815-620DCE85B410}" type="pres">
      <dgm:prSet presAssocID="{6AF3EBA4-0E55-4F11-94B5-42540DBFB81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064144-81D3-40C4-A81D-4C33B3FAF256}" type="pres">
      <dgm:prSet presAssocID="{6AF3EBA4-0E55-4F11-94B5-42540DBFB81C}" presName="rootConnector" presStyleLbl="node2" presStyleIdx="1" presStyleCnt="3"/>
      <dgm:spPr/>
      <dgm:t>
        <a:bodyPr/>
        <a:lstStyle/>
        <a:p>
          <a:endParaRPr lang="en-US"/>
        </a:p>
      </dgm:t>
    </dgm:pt>
    <dgm:pt modelId="{08C767B5-C109-45FE-B030-702D65B53A35}" type="pres">
      <dgm:prSet presAssocID="{6AF3EBA4-0E55-4F11-94B5-42540DBFB81C}" presName="hierChild4" presStyleCnt="0"/>
      <dgm:spPr/>
    </dgm:pt>
    <dgm:pt modelId="{FBF3274D-C74E-40F1-884E-530CADEECE69}" type="pres">
      <dgm:prSet presAssocID="{6AF3EBA4-0E55-4F11-94B5-42540DBFB81C}" presName="hierChild5" presStyleCnt="0"/>
      <dgm:spPr/>
    </dgm:pt>
    <dgm:pt modelId="{F3B6C5A0-ED87-472C-9863-52FC5D3D3D43}" type="pres">
      <dgm:prSet presAssocID="{BA7AC926-A6D6-48F7-8380-B5DB4C252DE2}" presName="Name35" presStyleLbl="parChTrans1D2" presStyleIdx="2" presStyleCnt="3"/>
      <dgm:spPr/>
      <dgm:t>
        <a:bodyPr/>
        <a:lstStyle/>
        <a:p>
          <a:endParaRPr lang="en-US"/>
        </a:p>
      </dgm:t>
    </dgm:pt>
    <dgm:pt modelId="{93D21A65-72C0-4A27-A8E7-829F20E8D2D5}" type="pres">
      <dgm:prSet presAssocID="{4234D1A3-9953-40DE-A946-D43AFABBA126}" presName="hierRoot2" presStyleCnt="0">
        <dgm:presLayoutVars>
          <dgm:hierBranch/>
        </dgm:presLayoutVars>
      </dgm:prSet>
      <dgm:spPr/>
    </dgm:pt>
    <dgm:pt modelId="{F4D7C834-4AB7-43BA-AE7B-3DDB49F20704}" type="pres">
      <dgm:prSet presAssocID="{4234D1A3-9953-40DE-A946-D43AFABBA126}" presName="rootComposite" presStyleCnt="0"/>
      <dgm:spPr/>
    </dgm:pt>
    <dgm:pt modelId="{1B52C752-BA04-4271-8AB1-F0C51B62DAD8}" type="pres">
      <dgm:prSet presAssocID="{4234D1A3-9953-40DE-A946-D43AFABBA12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9D3CAF-0921-4C96-B607-DC5308581A0A}" type="pres">
      <dgm:prSet presAssocID="{4234D1A3-9953-40DE-A946-D43AFABBA126}" presName="rootConnector" presStyleLbl="node2" presStyleIdx="2" presStyleCnt="3"/>
      <dgm:spPr/>
      <dgm:t>
        <a:bodyPr/>
        <a:lstStyle/>
        <a:p>
          <a:endParaRPr lang="en-US"/>
        </a:p>
      </dgm:t>
    </dgm:pt>
    <dgm:pt modelId="{F152E0A3-E446-44A3-B1C2-34EE406DE9F8}" type="pres">
      <dgm:prSet presAssocID="{4234D1A3-9953-40DE-A946-D43AFABBA126}" presName="hierChild4" presStyleCnt="0"/>
      <dgm:spPr/>
    </dgm:pt>
    <dgm:pt modelId="{681862F6-A119-49DF-A2AC-55FD4A44F201}" type="pres">
      <dgm:prSet presAssocID="{4234D1A3-9953-40DE-A946-D43AFABBA126}" presName="hierChild5" presStyleCnt="0"/>
      <dgm:spPr/>
    </dgm:pt>
    <dgm:pt modelId="{92EC0B4C-60A0-43F9-B3CE-C55D76222967}" type="pres">
      <dgm:prSet presAssocID="{55FB1B36-4887-4D67-9B00-8AEF8A05163C}" presName="hierChild3" presStyleCnt="0"/>
      <dgm:spPr/>
    </dgm:pt>
  </dgm:ptLst>
  <dgm:cxnLst>
    <dgm:cxn modelId="{EAAA9F5F-B344-4989-8DF2-84FA55688E63}" srcId="{55FB1B36-4887-4D67-9B00-8AEF8A05163C}" destId="{4234D1A3-9953-40DE-A946-D43AFABBA126}" srcOrd="2" destOrd="0" parTransId="{BA7AC926-A6D6-48F7-8380-B5DB4C252DE2}" sibTransId="{529BB154-5DB1-4CA1-8331-548DE43EAC00}"/>
    <dgm:cxn modelId="{45991E46-4671-4BDD-848D-BF3481C477C2}" type="presOf" srcId="{C626B1EA-A610-4A53-98C8-73D6C4C67DFA}" destId="{0A9616BD-DDCB-4AAF-8CC9-3675B317780F}" srcOrd="1" destOrd="0" presId="urn:microsoft.com/office/officeart/2005/8/layout/orgChart1"/>
    <dgm:cxn modelId="{18466111-B7FF-4A2F-97D3-5E81AD5DA2A3}" type="presOf" srcId="{4234D1A3-9953-40DE-A946-D43AFABBA126}" destId="{B29D3CAF-0921-4C96-B607-DC5308581A0A}" srcOrd="1" destOrd="0" presId="urn:microsoft.com/office/officeart/2005/8/layout/orgChart1"/>
    <dgm:cxn modelId="{758A9EB5-C1DD-429C-838E-89D8A7BF133B}" srcId="{1C3B51F2-EB28-487E-B9FF-46F5F0792DF5}" destId="{55FB1B36-4887-4D67-9B00-8AEF8A05163C}" srcOrd="0" destOrd="0" parTransId="{09D2FAA8-5AE4-43A8-918A-EEC44E1E342E}" sibTransId="{18674C39-EC62-4377-B9C1-A3CAEA641DC6}"/>
    <dgm:cxn modelId="{7D002DB7-E574-428A-A603-496DF7411D7F}" type="presOf" srcId="{55FB1B36-4887-4D67-9B00-8AEF8A05163C}" destId="{72617FB4-3A54-45F6-84BE-5B4BD1DD3EAD}" srcOrd="1" destOrd="0" presId="urn:microsoft.com/office/officeart/2005/8/layout/orgChart1"/>
    <dgm:cxn modelId="{51B6CA67-E057-44E2-B967-9C6B434D1A40}" type="presOf" srcId="{55FB1B36-4887-4D67-9B00-8AEF8A05163C}" destId="{F7D4914C-29E1-428A-8855-39C389328DE5}" srcOrd="0" destOrd="0" presId="urn:microsoft.com/office/officeart/2005/8/layout/orgChart1"/>
    <dgm:cxn modelId="{302971A7-E9D5-48BA-8DC3-E2E1CBCB7990}" type="presOf" srcId="{6AF3EBA4-0E55-4F11-94B5-42540DBFB81C}" destId="{12064144-81D3-40C4-A81D-4C33B3FAF256}" srcOrd="1" destOrd="0" presId="urn:microsoft.com/office/officeart/2005/8/layout/orgChart1"/>
    <dgm:cxn modelId="{DB798938-492C-4117-979E-A501F99C5EB5}" type="presOf" srcId="{4234D1A3-9953-40DE-A946-D43AFABBA126}" destId="{1B52C752-BA04-4271-8AB1-F0C51B62DAD8}" srcOrd="0" destOrd="0" presId="urn:microsoft.com/office/officeart/2005/8/layout/orgChart1"/>
    <dgm:cxn modelId="{F548F58E-41A8-4A09-A818-89ED1C93E8BE}" type="presOf" srcId="{1C3B51F2-EB28-487E-B9FF-46F5F0792DF5}" destId="{27351C46-933C-4A18-995F-3A1FE5341DA7}" srcOrd="0" destOrd="0" presId="urn:microsoft.com/office/officeart/2005/8/layout/orgChart1"/>
    <dgm:cxn modelId="{846D9079-7402-499D-BA6D-9F7239813F32}" type="presOf" srcId="{C626B1EA-A610-4A53-98C8-73D6C4C67DFA}" destId="{F3E728BF-2506-4BA6-9BFD-E7D10F6B02DF}" srcOrd="0" destOrd="0" presId="urn:microsoft.com/office/officeart/2005/8/layout/orgChart1"/>
    <dgm:cxn modelId="{1D2396AD-2B2F-4293-9D05-339CC97B09CD}" srcId="{55FB1B36-4887-4D67-9B00-8AEF8A05163C}" destId="{C626B1EA-A610-4A53-98C8-73D6C4C67DFA}" srcOrd="0" destOrd="0" parTransId="{BB72FCB9-53AB-4D2B-8B5F-97472CF2D883}" sibTransId="{558323F0-E412-4618-AF1B-3DCB7B1F8157}"/>
    <dgm:cxn modelId="{2DEA9D26-20EC-466D-B3BA-4F1767CDCF7B}" type="presOf" srcId="{6AF3EBA4-0E55-4F11-94B5-42540DBFB81C}" destId="{D3E7E652-F822-4C0B-A815-620DCE85B410}" srcOrd="0" destOrd="0" presId="urn:microsoft.com/office/officeart/2005/8/layout/orgChart1"/>
    <dgm:cxn modelId="{BB0E9956-F13B-49DA-8649-2C519CD53BBE}" type="presOf" srcId="{BB72FCB9-53AB-4D2B-8B5F-97472CF2D883}" destId="{AFDCC87C-094E-4FA5-9952-82A4785AB6DB}" srcOrd="0" destOrd="0" presId="urn:microsoft.com/office/officeart/2005/8/layout/orgChart1"/>
    <dgm:cxn modelId="{3FE6A001-0078-4F0B-99B2-005D39FC5794}" type="presOf" srcId="{F86CF2DC-A326-48F9-8158-B8F7FB887C50}" destId="{0DF39BF7-C8B2-4B63-897A-3327F26F6158}" srcOrd="0" destOrd="0" presId="urn:microsoft.com/office/officeart/2005/8/layout/orgChart1"/>
    <dgm:cxn modelId="{E889C299-EA62-4649-B212-B8C71403F9C4}" srcId="{55FB1B36-4887-4D67-9B00-8AEF8A05163C}" destId="{6AF3EBA4-0E55-4F11-94B5-42540DBFB81C}" srcOrd="1" destOrd="0" parTransId="{F86CF2DC-A326-48F9-8158-B8F7FB887C50}" sibTransId="{B1BCEE4E-AD3A-4B9D-9CC4-1E5DA051BDE5}"/>
    <dgm:cxn modelId="{C057E8FA-5D9E-4158-89B8-52B1C3109DE1}" type="presOf" srcId="{BA7AC926-A6D6-48F7-8380-B5DB4C252DE2}" destId="{F3B6C5A0-ED87-472C-9863-52FC5D3D3D43}" srcOrd="0" destOrd="0" presId="urn:microsoft.com/office/officeart/2005/8/layout/orgChart1"/>
    <dgm:cxn modelId="{926F1D58-9676-449B-87AB-529D82D41434}" type="presParOf" srcId="{27351C46-933C-4A18-995F-3A1FE5341DA7}" destId="{C346FA6A-7BAD-482B-9594-D8C430A905DE}" srcOrd="0" destOrd="0" presId="urn:microsoft.com/office/officeart/2005/8/layout/orgChart1"/>
    <dgm:cxn modelId="{230768CC-680C-42D5-98B5-D1D3ACFB9340}" type="presParOf" srcId="{C346FA6A-7BAD-482B-9594-D8C430A905DE}" destId="{B10F8F13-09ED-4357-9B17-5DE81246A2A4}" srcOrd="0" destOrd="0" presId="urn:microsoft.com/office/officeart/2005/8/layout/orgChart1"/>
    <dgm:cxn modelId="{FEFC44C8-32A9-483B-B069-D1FAA4F4AA23}" type="presParOf" srcId="{B10F8F13-09ED-4357-9B17-5DE81246A2A4}" destId="{F7D4914C-29E1-428A-8855-39C389328DE5}" srcOrd="0" destOrd="0" presId="urn:microsoft.com/office/officeart/2005/8/layout/orgChart1"/>
    <dgm:cxn modelId="{5FE32DF5-2600-4D69-8DD0-9607DB4200E2}" type="presParOf" srcId="{B10F8F13-09ED-4357-9B17-5DE81246A2A4}" destId="{72617FB4-3A54-45F6-84BE-5B4BD1DD3EAD}" srcOrd="1" destOrd="0" presId="urn:microsoft.com/office/officeart/2005/8/layout/orgChart1"/>
    <dgm:cxn modelId="{B24F27B7-5915-4505-ADF2-ADAD184F5A28}" type="presParOf" srcId="{C346FA6A-7BAD-482B-9594-D8C430A905DE}" destId="{F0670BEB-0387-4E29-992F-19B8AE70F109}" srcOrd="1" destOrd="0" presId="urn:microsoft.com/office/officeart/2005/8/layout/orgChart1"/>
    <dgm:cxn modelId="{02ED4FFB-4BF8-400C-B962-F86BA7228EB9}" type="presParOf" srcId="{F0670BEB-0387-4E29-992F-19B8AE70F109}" destId="{AFDCC87C-094E-4FA5-9952-82A4785AB6DB}" srcOrd="0" destOrd="0" presId="urn:microsoft.com/office/officeart/2005/8/layout/orgChart1"/>
    <dgm:cxn modelId="{16817979-7266-445F-B289-E05286B4CBC3}" type="presParOf" srcId="{F0670BEB-0387-4E29-992F-19B8AE70F109}" destId="{FB6FAEBD-4A5F-45B6-AAFB-E6834CD6DCA2}" srcOrd="1" destOrd="0" presId="urn:microsoft.com/office/officeart/2005/8/layout/orgChart1"/>
    <dgm:cxn modelId="{8E20A370-86EF-48A9-BA69-D21DFCBFF4EF}" type="presParOf" srcId="{FB6FAEBD-4A5F-45B6-AAFB-E6834CD6DCA2}" destId="{235A5789-9430-4A6E-9DBF-43A54BC137F4}" srcOrd="0" destOrd="0" presId="urn:microsoft.com/office/officeart/2005/8/layout/orgChart1"/>
    <dgm:cxn modelId="{448E4FE1-ECF0-441D-989A-D8F7AA3EDBE9}" type="presParOf" srcId="{235A5789-9430-4A6E-9DBF-43A54BC137F4}" destId="{F3E728BF-2506-4BA6-9BFD-E7D10F6B02DF}" srcOrd="0" destOrd="0" presId="urn:microsoft.com/office/officeart/2005/8/layout/orgChart1"/>
    <dgm:cxn modelId="{C1F23D29-B2C3-4B41-BB3F-B8F921C8AC7F}" type="presParOf" srcId="{235A5789-9430-4A6E-9DBF-43A54BC137F4}" destId="{0A9616BD-DDCB-4AAF-8CC9-3675B317780F}" srcOrd="1" destOrd="0" presId="urn:microsoft.com/office/officeart/2005/8/layout/orgChart1"/>
    <dgm:cxn modelId="{5B9546B1-D881-44CA-8C80-3889C31A3C39}" type="presParOf" srcId="{FB6FAEBD-4A5F-45B6-AAFB-E6834CD6DCA2}" destId="{9CF1AA1A-ECE0-4731-A92C-B9763129C0EE}" srcOrd="1" destOrd="0" presId="urn:microsoft.com/office/officeart/2005/8/layout/orgChart1"/>
    <dgm:cxn modelId="{F12A4719-A829-48AF-AD3A-1DC3FA3D4CE5}" type="presParOf" srcId="{FB6FAEBD-4A5F-45B6-AAFB-E6834CD6DCA2}" destId="{F9DA2193-3DCB-46FE-9233-904FA1F2664F}" srcOrd="2" destOrd="0" presId="urn:microsoft.com/office/officeart/2005/8/layout/orgChart1"/>
    <dgm:cxn modelId="{6CA91FA4-86B1-47CD-BABA-828961222129}" type="presParOf" srcId="{F0670BEB-0387-4E29-992F-19B8AE70F109}" destId="{0DF39BF7-C8B2-4B63-897A-3327F26F6158}" srcOrd="2" destOrd="0" presId="urn:microsoft.com/office/officeart/2005/8/layout/orgChart1"/>
    <dgm:cxn modelId="{15A93630-AB12-444D-A048-F40BFF4CA34B}" type="presParOf" srcId="{F0670BEB-0387-4E29-992F-19B8AE70F109}" destId="{CB48DB3E-8124-42E2-9612-D5E8267E8AC1}" srcOrd="3" destOrd="0" presId="urn:microsoft.com/office/officeart/2005/8/layout/orgChart1"/>
    <dgm:cxn modelId="{7DE37DBE-6301-4725-8CF6-DB46F0B03728}" type="presParOf" srcId="{CB48DB3E-8124-42E2-9612-D5E8267E8AC1}" destId="{C9C665F8-9B20-4B83-A0BE-B6C8E71FC837}" srcOrd="0" destOrd="0" presId="urn:microsoft.com/office/officeart/2005/8/layout/orgChart1"/>
    <dgm:cxn modelId="{58B2DE10-968A-416E-847B-43ECCC9C75EB}" type="presParOf" srcId="{C9C665F8-9B20-4B83-A0BE-B6C8E71FC837}" destId="{D3E7E652-F822-4C0B-A815-620DCE85B410}" srcOrd="0" destOrd="0" presId="urn:microsoft.com/office/officeart/2005/8/layout/orgChart1"/>
    <dgm:cxn modelId="{C2C8123F-7F1E-413B-AD3D-4C3512B62DE9}" type="presParOf" srcId="{C9C665F8-9B20-4B83-A0BE-B6C8E71FC837}" destId="{12064144-81D3-40C4-A81D-4C33B3FAF256}" srcOrd="1" destOrd="0" presId="urn:microsoft.com/office/officeart/2005/8/layout/orgChart1"/>
    <dgm:cxn modelId="{D79303D7-4D4D-458F-A8D3-9E166A781477}" type="presParOf" srcId="{CB48DB3E-8124-42E2-9612-D5E8267E8AC1}" destId="{08C767B5-C109-45FE-B030-702D65B53A35}" srcOrd="1" destOrd="0" presId="urn:microsoft.com/office/officeart/2005/8/layout/orgChart1"/>
    <dgm:cxn modelId="{37899368-257E-4A07-A210-C5379E973CA0}" type="presParOf" srcId="{CB48DB3E-8124-42E2-9612-D5E8267E8AC1}" destId="{FBF3274D-C74E-40F1-884E-530CADEECE69}" srcOrd="2" destOrd="0" presId="urn:microsoft.com/office/officeart/2005/8/layout/orgChart1"/>
    <dgm:cxn modelId="{1C95D1F6-27DF-43CF-8995-7610CA493501}" type="presParOf" srcId="{F0670BEB-0387-4E29-992F-19B8AE70F109}" destId="{F3B6C5A0-ED87-472C-9863-52FC5D3D3D43}" srcOrd="4" destOrd="0" presId="urn:microsoft.com/office/officeart/2005/8/layout/orgChart1"/>
    <dgm:cxn modelId="{02C61494-8A8C-45C6-A06D-B804F698024A}" type="presParOf" srcId="{F0670BEB-0387-4E29-992F-19B8AE70F109}" destId="{93D21A65-72C0-4A27-A8E7-829F20E8D2D5}" srcOrd="5" destOrd="0" presId="urn:microsoft.com/office/officeart/2005/8/layout/orgChart1"/>
    <dgm:cxn modelId="{80CA241C-DE88-4D50-921E-795BED7C17A8}" type="presParOf" srcId="{93D21A65-72C0-4A27-A8E7-829F20E8D2D5}" destId="{F4D7C834-4AB7-43BA-AE7B-3DDB49F20704}" srcOrd="0" destOrd="0" presId="urn:microsoft.com/office/officeart/2005/8/layout/orgChart1"/>
    <dgm:cxn modelId="{00228202-3ED4-44FD-B75D-603F9922F827}" type="presParOf" srcId="{F4D7C834-4AB7-43BA-AE7B-3DDB49F20704}" destId="{1B52C752-BA04-4271-8AB1-F0C51B62DAD8}" srcOrd="0" destOrd="0" presId="urn:microsoft.com/office/officeart/2005/8/layout/orgChart1"/>
    <dgm:cxn modelId="{6C98A68B-2013-4FBA-BC84-EA3416415B12}" type="presParOf" srcId="{F4D7C834-4AB7-43BA-AE7B-3DDB49F20704}" destId="{B29D3CAF-0921-4C96-B607-DC5308581A0A}" srcOrd="1" destOrd="0" presId="urn:microsoft.com/office/officeart/2005/8/layout/orgChart1"/>
    <dgm:cxn modelId="{FB7D1A7A-ECB9-4D2F-B4F4-F93CA65CD537}" type="presParOf" srcId="{93D21A65-72C0-4A27-A8E7-829F20E8D2D5}" destId="{F152E0A3-E446-44A3-B1C2-34EE406DE9F8}" srcOrd="1" destOrd="0" presId="urn:microsoft.com/office/officeart/2005/8/layout/orgChart1"/>
    <dgm:cxn modelId="{B8E9112E-2863-48A5-A076-A67B1606A2D3}" type="presParOf" srcId="{93D21A65-72C0-4A27-A8E7-829F20E8D2D5}" destId="{681862F6-A119-49DF-A2AC-55FD4A44F201}" srcOrd="2" destOrd="0" presId="urn:microsoft.com/office/officeart/2005/8/layout/orgChart1"/>
    <dgm:cxn modelId="{C16002F1-9E3F-4C7E-9D4D-861C9008A6B0}" type="presParOf" srcId="{C346FA6A-7BAD-482B-9594-D8C430A905DE}" destId="{92EC0B4C-60A0-43F9-B3CE-C55D76222967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4974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SevinjAliyeva</dc:creator>
  <cp:keywords/>
  <dc:description/>
  <cp:lastModifiedBy>SevinjAliyeva</cp:lastModifiedBy>
  <cp:revision>2</cp:revision>
  <dcterms:created xsi:type="dcterms:W3CDTF">2017-09-09T12:04:00Z</dcterms:created>
  <dcterms:modified xsi:type="dcterms:W3CDTF">2017-09-09T12:06:00Z</dcterms:modified>
</cp:coreProperties>
</file>